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55" w:rsidRDefault="009E282C">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Авиационный (пилотажный) тренажёр</w:t>
      </w:r>
      <w:r>
        <w:rPr>
          <w:rFonts w:ascii="Arial" w:hAnsi="Arial" w:cs="Arial"/>
          <w:color w:val="202122"/>
          <w:sz w:val="21"/>
          <w:szCs w:val="21"/>
          <w:shd w:val="clear" w:color="auto" w:fill="FFFFFF"/>
        </w:rPr>
        <w:t> — симулятор полёта, предназначенный для наземной подготовки пилотов. В авиационном тренажёре имитируется, посредством </w:t>
      </w:r>
      <w:hyperlink r:id="rId5" w:tooltip="Аппаратно-программный комплекс" w:history="1">
        <w:r>
          <w:rPr>
            <w:rStyle w:val="a3"/>
            <w:rFonts w:ascii="Arial" w:hAnsi="Arial" w:cs="Arial"/>
            <w:color w:val="0645AD"/>
            <w:sz w:val="21"/>
            <w:szCs w:val="21"/>
            <w:shd w:val="clear" w:color="auto" w:fill="FFFFFF"/>
          </w:rPr>
          <w:t>аппаратно-программного комплекса</w:t>
        </w:r>
      </w:hyperlink>
      <w:r>
        <w:rPr>
          <w:rFonts w:ascii="Arial" w:hAnsi="Arial" w:cs="Arial"/>
          <w:color w:val="202122"/>
          <w:sz w:val="21"/>
          <w:szCs w:val="21"/>
          <w:shd w:val="clear" w:color="auto" w:fill="FFFFFF"/>
        </w:rPr>
        <w:t>, динамика полёта и работа систем </w:t>
      </w:r>
      <w:hyperlink r:id="rId6" w:tooltip="Воздушное судно" w:history="1">
        <w:r>
          <w:rPr>
            <w:rStyle w:val="a3"/>
            <w:rFonts w:ascii="Arial" w:hAnsi="Arial" w:cs="Arial"/>
            <w:color w:val="0645AD"/>
            <w:sz w:val="21"/>
            <w:szCs w:val="21"/>
            <w:shd w:val="clear" w:color="auto" w:fill="FFFFFF"/>
          </w:rPr>
          <w:t>воздушного судна</w:t>
        </w:r>
      </w:hyperlink>
      <w:r>
        <w:rPr>
          <w:rFonts w:ascii="Arial" w:hAnsi="Arial" w:cs="Arial"/>
          <w:color w:val="202122"/>
          <w:sz w:val="21"/>
          <w:szCs w:val="21"/>
          <w:shd w:val="clear" w:color="auto" w:fill="FFFFFF"/>
        </w:rPr>
        <w:t> (ВС) с помощью специальных </w:t>
      </w:r>
      <w:hyperlink r:id="rId7" w:tooltip="Математическая модель" w:history="1">
        <w:r>
          <w:rPr>
            <w:rStyle w:val="a3"/>
            <w:rFonts w:ascii="Arial" w:hAnsi="Arial" w:cs="Arial"/>
            <w:color w:val="0645AD"/>
            <w:sz w:val="21"/>
            <w:szCs w:val="21"/>
            <w:shd w:val="clear" w:color="auto" w:fill="FFFFFF"/>
          </w:rPr>
          <w:t>моделей</w:t>
        </w:r>
      </w:hyperlink>
      <w:r>
        <w:rPr>
          <w:rFonts w:ascii="Arial" w:hAnsi="Arial" w:cs="Arial"/>
          <w:color w:val="202122"/>
          <w:sz w:val="21"/>
          <w:szCs w:val="21"/>
          <w:shd w:val="clear" w:color="auto" w:fill="FFFFFF"/>
        </w:rPr>
        <w:t>, реализованных в </w:t>
      </w:r>
      <w:hyperlink r:id="rId8" w:tooltip="Программное обеспечение" w:history="1">
        <w:r>
          <w:rPr>
            <w:rStyle w:val="a3"/>
            <w:rFonts w:ascii="Arial" w:hAnsi="Arial" w:cs="Arial"/>
            <w:color w:val="0645AD"/>
            <w:sz w:val="21"/>
            <w:szCs w:val="21"/>
            <w:shd w:val="clear" w:color="auto" w:fill="FFFFFF"/>
          </w:rPr>
          <w:t>программном обеспечении</w:t>
        </w:r>
      </w:hyperlink>
      <w:r>
        <w:rPr>
          <w:rFonts w:ascii="Arial" w:hAnsi="Arial" w:cs="Arial"/>
          <w:color w:val="202122"/>
          <w:sz w:val="21"/>
          <w:szCs w:val="21"/>
          <w:shd w:val="clear" w:color="auto" w:fill="FFFFFF"/>
        </w:rPr>
        <w:t> вычислительного комплекса тренажёра.</w:t>
      </w:r>
    </w:p>
    <w:p w:rsidR="009E282C" w:rsidRDefault="009E282C" w:rsidP="009E282C">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Подготовка пилотов на авиационном тренажёре — один из важнейших элементов обеспечения </w:t>
      </w:r>
      <w:hyperlink r:id="rId9" w:tooltip="Безопасность полётов" w:history="1">
        <w:r>
          <w:rPr>
            <w:rStyle w:val="a3"/>
            <w:rFonts w:ascii="Arial" w:hAnsi="Arial" w:cs="Arial"/>
            <w:color w:val="0645AD"/>
            <w:sz w:val="21"/>
            <w:szCs w:val="21"/>
          </w:rPr>
          <w:t>безопасной эксплуатации ВС</w:t>
        </w:r>
      </w:hyperlink>
      <w:r>
        <w:rPr>
          <w:rFonts w:ascii="Arial" w:hAnsi="Arial" w:cs="Arial"/>
          <w:color w:val="202122"/>
          <w:sz w:val="21"/>
          <w:szCs w:val="21"/>
        </w:rPr>
        <w:t>. Она позволяет минимизировать негативное влияние т. н. </w:t>
      </w:r>
      <w:hyperlink r:id="rId10" w:tooltip="Человеческий фактор" w:history="1">
        <w:r>
          <w:rPr>
            <w:rStyle w:val="a3"/>
            <w:rFonts w:ascii="Arial" w:hAnsi="Arial" w:cs="Arial"/>
            <w:color w:val="0645AD"/>
            <w:sz w:val="21"/>
            <w:szCs w:val="21"/>
          </w:rPr>
          <w:t>человеческого фактора</w:t>
        </w:r>
      </w:hyperlink>
      <w:r>
        <w:rPr>
          <w:rFonts w:ascii="Arial" w:hAnsi="Arial" w:cs="Arial"/>
          <w:color w:val="202122"/>
          <w:sz w:val="21"/>
          <w:szCs w:val="21"/>
        </w:rPr>
        <w:t>, то есть позволяет свести к минимуму возможность ошибочных действий экипажа ВС. Актуальность тренажёрной подготовки имеет устойчивую тенденцию к росту в связи с тем, что человеческий фактор продолжает оставаться основной причиной </w:t>
      </w:r>
      <w:hyperlink r:id="rId11" w:anchor="%D0%9F%D1%80%D0%B8%D1%87%D0%B8%D0%BD%D1%8B" w:tooltip="Авиационная катастрофа" w:history="1">
        <w:r>
          <w:rPr>
            <w:rStyle w:val="a3"/>
            <w:rFonts w:ascii="Arial" w:hAnsi="Arial" w:cs="Arial"/>
            <w:color w:val="0645AD"/>
            <w:sz w:val="21"/>
            <w:szCs w:val="21"/>
          </w:rPr>
          <w:t>авиационных происшествий</w:t>
        </w:r>
      </w:hyperlink>
      <w:r>
        <w:rPr>
          <w:rFonts w:ascii="Arial" w:hAnsi="Arial" w:cs="Arial"/>
          <w:color w:val="202122"/>
          <w:sz w:val="21"/>
          <w:szCs w:val="21"/>
        </w:rPr>
        <w:t>.</w:t>
      </w:r>
      <w:hyperlink r:id="rId12" w:anchor="cite_note-1" w:history="1">
        <w:r>
          <w:rPr>
            <w:rStyle w:val="a3"/>
            <w:rFonts w:ascii="Arial" w:hAnsi="Arial" w:cs="Arial"/>
            <w:color w:val="0645AD"/>
            <w:sz w:val="17"/>
            <w:szCs w:val="17"/>
            <w:vertAlign w:val="superscript"/>
          </w:rPr>
          <w:t>[1]</w:t>
        </w:r>
      </w:hyperlink>
      <w:r>
        <w:rPr>
          <w:rFonts w:ascii="Arial" w:hAnsi="Arial" w:cs="Arial"/>
          <w:color w:val="202122"/>
          <w:sz w:val="21"/>
          <w:szCs w:val="21"/>
        </w:rPr>
        <w:t> Кроме этого, бурный рост вычислительных мощностей ЭВМ позволил довести современные авиационные тренажёры до такого уровня развития, что подготовка пилотов на тренажёрах стала более эффективной, чем подготовка на реальном ВС. Такая эффективность авиационных тренажёров обусловлена их возможностями к обеспечению высокой интенсивности подготовки. Так, если в реальном полёте экипаж вынужден уделять значительное время выполнению рутинных операций, не связанных с выполнением конкретных задач обучения, например, выполнению длительных «полёта по коробочке», набора высоты, полёта в зону и т. д., то на тренажёре специальное программное обеспечение позволяет мгновенно менять условия полёта, погоду, географическое положение, останавливать выполнение задания для разбора и повтора и т. д. Также на тренажёре можно без ограничений выполнять отработку действий в </w:t>
      </w:r>
      <w:hyperlink r:id="rId13" w:tooltip="Форс-мажор" w:history="1">
        <w:r>
          <w:rPr>
            <w:rStyle w:val="a3"/>
            <w:rFonts w:ascii="Arial" w:hAnsi="Arial" w:cs="Arial"/>
            <w:color w:val="0645AD"/>
            <w:sz w:val="21"/>
            <w:szCs w:val="21"/>
          </w:rPr>
          <w:t>нештатных ситуациях</w:t>
        </w:r>
      </w:hyperlink>
      <w:r>
        <w:rPr>
          <w:rFonts w:ascii="Arial" w:hAnsi="Arial" w:cs="Arial"/>
          <w:color w:val="202122"/>
          <w:sz w:val="21"/>
          <w:szCs w:val="21"/>
        </w:rPr>
        <w:t>, некоторые из которых либо опасны для отработки в реальном полёте, либо вообще их отработка в реальном полёте запрещена. Кроме этого, подготовка пилотов на авиатренажёрах выгодна с экономической точки зрения (несмотря на высокую стоимость современных тренажёров, приближающуюся к стоимости самого ВС).</w:t>
      </w:r>
    </w:p>
    <w:p w:rsidR="009E282C" w:rsidRDefault="009E282C" w:rsidP="009E282C">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Несмотря на то, что необходимость тренажёрной подготовки общепризнана, она несет потенциальную опасность, связанную с возможностью привития ложных навыков из-за недостаточной </w:t>
      </w:r>
      <w:hyperlink r:id="rId14" w:tooltip="Адекватность модели" w:history="1">
        <w:r>
          <w:rPr>
            <w:rStyle w:val="a3"/>
            <w:rFonts w:ascii="Arial" w:hAnsi="Arial" w:cs="Arial"/>
            <w:color w:val="0645AD"/>
            <w:sz w:val="21"/>
            <w:szCs w:val="21"/>
          </w:rPr>
          <w:t>адекватности моделей</w:t>
        </w:r>
      </w:hyperlink>
      <w:r>
        <w:rPr>
          <w:rFonts w:ascii="Arial" w:hAnsi="Arial" w:cs="Arial"/>
          <w:color w:val="202122"/>
          <w:sz w:val="21"/>
          <w:szCs w:val="21"/>
        </w:rPr>
        <w:t> ВС. Примером привития ложного навыка на тренажёре, приведшего к </w:t>
      </w:r>
      <w:hyperlink r:id="rId15" w:tooltip="Авиационная катастрофа" w:history="1">
        <w:r>
          <w:rPr>
            <w:rStyle w:val="a3"/>
            <w:rFonts w:ascii="Arial" w:hAnsi="Arial" w:cs="Arial"/>
            <w:color w:val="0645AD"/>
            <w:sz w:val="21"/>
            <w:szCs w:val="21"/>
          </w:rPr>
          <w:t>авиакатастрофе</w:t>
        </w:r>
      </w:hyperlink>
      <w:r>
        <w:rPr>
          <w:rFonts w:ascii="Arial" w:hAnsi="Arial" w:cs="Arial"/>
          <w:color w:val="202122"/>
          <w:sz w:val="21"/>
          <w:szCs w:val="21"/>
        </w:rPr>
        <w:t>, является катастрофа </w:t>
      </w:r>
      <w:hyperlink r:id="rId16" w:tooltip="Катастрофа A300 в Нью-Йорке" w:history="1">
        <w:r>
          <w:rPr>
            <w:rStyle w:val="a3"/>
            <w:rFonts w:ascii="Arial" w:hAnsi="Arial" w:cs="Arial"/>
            <w:color w:val="0645AD"/>
            <w:sz w:val="21"/>
            <w:szCs w:val="21"/>
          </w:rPr>
          <w:t>лайнера A300</w:t>
        </w:r>
      </w:hyperlink>
      <w:r>
        <w:rPr>
          <w:rFonts w:ascii="Arial" w:hAnsi="Arial" w:cs="Arial"/>
          <w:color w:val="202122"/>
          <w:sz w:val="21"/>
          <w:szCs w:val="21"/>
        </w:rPr>
        <w:t> в </w:t>
      </w:r>
      <w:hyperlink r:id="rId17" w:tooltip="Нью-Йорк" w:history="1">
        <w:r>
          <w:rPr>
            <w:rStyle w:val="a3"/>
            <w:rFonts w:ascii="Arial" w:hAnsi="Arial" w:cs="Arial"/>
            <w:color w:val="0645AD"/>
            <w:sz w:val="21"/>
            <w:szCs w:val="21"/>
          </w:rPr>
          <w:t>Нью-Йорке</w:t>
        </w:r>
      </w:hyperlink>
      <w:r>
        <w:rPr>
          <w:rFonts w:ascii="Arial" w:hAnsi="Arial" w:cs="Arial"/>
          <w:color w:val="202122"/>
          <w:sz w:val="21"/>
          <w:szCs w:val="21"/>
        </w:rPr>
        <w:t>. Как показало расследование этой катастрофы,</w:t>
      </w:r>
      <w:hyperlink r:id="rId18" w:anchor="cite_note-2" w:history="1">
        <w:r>
          <w:rPr>
            <w:rStyle w:val="a3"/>
            <w:rFonts w:ascii="Arial" w:hAnsi="Arial" w:cs="Arial"/>
            <w:color w:val="0645AD"/>
            <w:sz w:val="17"/>
            <w:szCs w:val="17"/>
            <w:vertAlign w:val="superscript"/>
          </w:rPr>
          <w:t>[2]</w:t>
        </w:r>
      </w:hyperlink>
      <w:r>
        <w:rPr>
          <w:rFonts w:ascii="Arial" w:hAnsi="Arial" w:cs="Arial"/>
          <w:color w:val="202122"/>
          <w:sz w:val="21"/>
          <w:szCs w:val="21"/>
        </w:rPr>
        <w:t> пилот этой авиакомпании демонстрировал на тренажёре энергичную работу педалями </w:t>
      </w:r>
      <w:hyperlink r:id="rId19" w:tooltip="Руль направления" w:history="1">
        <w:r>
          <w:rPr>
            <w:rStyle w:val="a3"/>
            <w:rFonts w:ascii="Arial" w:hAnsi="Arial" w:cs="Arial"/>
            <w:color w:val="0645AD"/>
            <w:sz w:val="21"/>
            <w:szCs w:val="21"/>
          </w:rPr>
          <w:t>руля направления</w:t>
        </w:r>
      </w:hyperlink>
      <w:r>
        <w:rPr>
          <w:rFonts w:ascii="Arial" w:hAnsi="Arial" w:cs="Arial"/>
          <w:color w:val="202122"/>
          <w:sz w:val="21"/>
          <w:szCs w:val="21"/>
        </w:rPr>
        <w:t>, что привело в реальном полёте при попадании в зону </w:t>
      </w:r>
      <w:hyperlink r:id="rId20" w:tooltip="Турбулентность" w:history="1">
        <w:r>
          <w:rPr>
            <w:rStyle w:val="a3"/>
            <w:rFonts w:ascii="Arial" w:hAnsi="Arial" w:cs="Arial"/>
            <w:color w:val="0645AD"/>
            <w:sz w:val="21"/>
            <w:szCs w:val="21"/>
          </w:rPr>
          <w:t>турбулентности</w:t>
        </w:r>
      </w:hyperlink>
      <w:r>
        <w:rPr>
          <w:rFonts w:ascii="Arial" w:hAnsi="Arial" w:cs="Arial"/>
          <w:color w:val="202122"/>
          <w:sz w:val="21"/>
          <w:szCs w:val="21"/>
        </w:rPr>
        <w:t> к раскачке самолёта по </w:t>
      </w:r>
      <w:hyperlink r:id="rId21" w:tooltip="Рыскание" w:history="1">
        <w:r>
          <w:rPr>
            <w:rStyle w:val="a3"/>
            <w:rFonts w:ascii="Arial" w:hAnsi="Arial" w:cs="Arial"/>
            <w:color w:val="0645AD"/>
            <w:sz w:val="21"/>
            <w:szCs w:val="21"/>
          </w:rPr>
          <w:t>рысканию</w:t>
        </w:r>
      </w:hyperlink>
      <w:r>
        <w:rPr>
          <w:rFonts w:ascii="Arial" w:hAnsi="Arial" w:cs="Arial"/>
          <w:color w:val="202122"/>
          <w:sz w:val="21"/>
          <w:szCs w:val="21"/>
        </w:rPr>
        <w:t> с последующим отделением </w:t>
      </w:r>
      <w:hyperlink r:id="rId22" w:anchor="%D0%92%D0%B5%D1%80%D1%82%D0%B8%D0%BA%D0%B0%D0%BB%D1%8C%D0%BD%D0%BE%D0%B5_%D0%BE%D0%BF%D0%B5%D1%80%D0%B5%D0%BD%D0%B8%D0%B5_(%D0%92%D0%9E)" w:tooltip="Оперение (авиация)" w:history="1">
        <w:r>
          <w:rPr>
            <w:rStyle w:val="a3"/>
            <w:rFonts w:ascii="Arial" w:hAnsi="Arial" w:cs="Arial"/>
            <w:color w:val="0645AD"/>
            <w:sz w:val="21"/>
            <w:szCs w:val="21"/>
          </w:rPr>
          <w:t>вертикального оперения</w:t>
        </w:r>
      </w:hyperlink>
      <w:r>
        <w:rPr>
          <w:rFonts w:ascii="Arial" w:hAnsi="Arial" w:cs="Arial"/>
          <w:color w:val="202122"/>
          <w:sz w:val="21"/>
          <w:szCs w:val="21"/>
        </w:rPr>
        <w:t> от фюзеляжа. При этом подобные действия на тренажёре не приводили к выходу самолёта за пределы эксплуатационных ограничений.</w:t>
      </w:r>
    </w:p>
    <w:p w:rsidR="009E282C" w:rsidRDefault="009E282C" w:rsidP="009E282C">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Для исключения возможности привития ложных навыков в мировой практике на протяжении нескольких последних десятилетий отработаны специальные подробные стандарты, регулирующие процесс создания и квалификационных испытаний тренажёров. Сейчас тренажёры, сертифицированные по самому высокому уровню международных стандартов </w:t>
      </w:r>
      <w:r>
        <w:rPr>
          <w:rFonts w:ascii="Arial" w:hAnsi="Arial" w:cs="Arial"/>
          <w:i/>
          <w:iCs/>
          <w:color w:val="202122"/>
          <w:sz w:val="21"/>
          <w:szCs w:val="21"/>
        </w:rPr>
        <w:t>(Level D по JAR-FSTD или Level VII по ICAO 9625)</w:t>
      </w:r>
      <w:r>
        <w:rPr>
          <w:rFonts w:ascii="Arial" w:hAnsi="Arial" w:cs="Arial"/>
          <w:color w:val="202122"/>
          <w:sz w:val="21"/>
          <w:szCs w:val="21"/>
        </w:rPr>
        <w:t>, имеют такую высокую степень имитации реального полёта, что позволяют выпускать правых пилотов по завершении курса тренажёрной переподготовки на новый тип ВС сразу в коммерческий полёт без выполнения вывозной программы на ВС.</w:t>
      </w:r>
    </w:p>
    <w:p w:rsidR="009E282C" w:rsidRDefault="009E282C" w:rsidP="009E282C">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Современные авиатренажёры находят также применение в исследовательских целях, например, для отработки действий экипажа при выходе за пределы эксплуатационных ограничений (выход на большие </w:t>
      </w:r>
      <w:hyperlink r:id="rId23" w:tooltip="Угол атаки" w:history="1">
        <w:r>
          <w:rPr>
            <w:rStyle w:val="a3"/>
            <w:rFonts w:ascii="Arial" w:hAnsi="Arial" w:cs="Arial"/>
            <w:color w:val="0645AD"/>
            <w:sz w:val="21"/>
            <w:szCs w:val="21"/>
          </w:rPr>
          <w:t>углы атаки</w:t>
        </w:r>
      </w:hyperlink>
      <w:r>
        <w:rPr>
          <w:rFonts w:ascii="Arial" w:hAnsi="Arial" w:cs="Arial"/>
          <w:color w:val="202122"/>
          <w:sz w:val="21"/>
          <w:szCs w:val="21"/>
        </w:rPr>
        <w:t>, выход из сложных пространственных положений и т. п.).</w:t>
      </w:r>
      <w:hyperlink r:id="rId24" w:anchor="cite_note-3" w:history="1">
        <w:r>
          <w:rPr>
            <w:rStyle w:val="a3"/>
            <w:rFonts w:ascii="Arial" w:hAnsi="Arial" w:cs="Arial"/>
            <w:color w:val="0645AD"/>
            <w:sz w:val="17"/>
            <w:szCs w:val="17"/>
            <w:vertAlign w:val="superscript"/>
          </w:rPr>
          <w:t>[3]</w:t>
        </w:r>
      </w:hyperlink>
    </w:p>
    <w:p w:rsidR="009E282C" w:rsidRDefault="009E282C" w:rsidP="009E282C">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w:t>
      </w:r>
      <w:hyperlink r:id="rId25" w:tooltip="Военная авиация" w:history="1">
        <w:r>
          <w:rPr>
            <w:rStyle w:val="a3"/>
            <w:rFonts w:ascii="Arial" w:hAnsi="Arial" w:cs="Arial"/>
            <w:color w:val="0645AD"/>
            <w:sz w:val="21"/>
            <w:szCs w:val="21"/>
          </w:rPr>
          <w:t>военной авиации</w:t>
        </w:r>
      </w:hyperlink>
      <w:r>
        <w:rPr>
          <w:rFonts w:ascii="Arial" w:hAnsi="Arial" w:cs="Arial"/>
          <w:color w:val="202122"/>
          <w:sz w:val="21"/>
          <w:szCs w:val="21"/>
        </w:rPr>
        <w:t> авиационные тренажёры представляют особую ценность, так как они позволяют практически без ограничений имитировать реальную боевую обстановку, которую очень трудно сымитировать в мирное время в ходе учений.</w:t>
      </w:r>
    </w:p>
    <w:p w:rsidR="009E282C" w:rsidRDefault="009E282C" w:rsidP="009E282C">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Считается, что для нормального процесса подготовки пилотов требуется не менее одного авиационного тренажёра на 20 воздушных судов. Однако, в настоящее время в России работает всего около десяти современных тренажёров.</w:t>
      </w:r>
      <w:hyperlink r:id="rId26" w:anchor="cite_note-4" w:history="1">
        <w:r>
          <w:rPr>
            <w:rStyle w:val="a3"/>
            <w:rFonts w:ascii="Arial" w:hAnsi="Arial" w:cs="Arial"/>
            <w:color w:val="0645AD"/>
            <w:sz w:val="17"/>
            <w:szCs w:val="17"/>
            <w:vertAlign w:val="superscript"/>
          </w:rPr>
          <w:t>[4]</w:t>
        </w:r>
      </w:hyperlink>
      <w:r>
        <w:rPr>
          <w:rFonts w:ascii="Arial" w:hAnsi="Arial" w:cs="Arial"/>
          <w:color w:val="202122"/>
          <w:sz w:val="21"/>
          <w:szCs w:val="21"/>
        </w:rPr>
        <w:t xml:space="preserve"> Поэтому, в связи с резким </w:t>
      </w:r>
      <w:r>
        <w:rPr>
          <w:rFonts w:ascii="Arial" w:hAnsi="Arial" w:cs="Arial"/>
          <w:color w:val="202122"/>
          <w:sz w:val="21"/>
          <w:szCs w:val="21"/>
        </w:rPr>
        <w:lastRenderedPageBreak/>
        <w:t>увеличением аварийности в российской авиации</w:t>
      </w:r>
      <w:hyperlink r:id="rId27" w:anchor="cite_note-5" w:history="1">
        <w:r>
          <w:rPr>
            <w:rStyle w:val="a3"/>
            <w:rFonts w:ascii="Arial" w:hAnsi="Arial" w:cs="Arial"/>
            <w:color w:val="0645AD"/>
            <w:sz w:val="17"/>
            <w:szCs w:val="17"/>
            <w:vertAlign w:val="superscript"/>
          </w:rPr>
          <w:t>[5]</w:t>
        </w:r>
      </w:hyperlink>
      <w:r>
        <w:rPr>
          <w:rFonts w:ascii="Arial" w:hAnsi="Arial" w:cs="Arial"/>
          <w:color w:val="202122"/>
          <w:sz w:val="21"/>
          <w:szCs w:val="21"/>
        </w:rPr>
        <w:t> из-за недостаточной подготовленности экипажей, </w:t>
      </w:r>
      <w:hyperlink r:id="rId28" w:tooltip="Росавиация" w:history="1">
        <w:r>
          <w:rPr>
            <w:rStyle w:val="a3"/>
            <w:rFonts w:ascii="Arial" w:hAnsi="Arial" w:cs="Arial"/>
            <w:color w:val="0645AD"/>
            <w:sz w:val="21"/>
            <w:szCs w:val="21"/>
          </w:rPr>
          <w:t>Росавиация</w:t>
        </w:r>
      </w:hyperlink>
      <w:r>
        <w:rPr>
          <w:rFonts w:ascii="Arial" w:hAnsi="Arial" w:cs="Arial"/>
          <w:color w:val="202122"/>
          <w:sz w:val="21"/>
          <w:szCs w:val="21"/>
        </w:rPr>
        <w:t> предприняла попытку улучшить ситуацию, закупив ряд авиационных тренажёров.</w:t>
      </w:r>
      <w:hyperlink r:id="rId29" w:anchor="cite_note-6" w:history="1">
        <w:r>
          <w:rPr>
            <w:rStyle w:val="a3"/>
            <w:rFonts w:ascii="Arial" w:hAnsi="Arial" w:cs="Arial"/>
            <w:color w:val="0645AD"/>
            <w:sz w:val="17"/>
            <w:szCs w:val="17"/>
            <w:vertAlign w:val="superscript"/>
          </w:rPr>
          <w:t>[</w:t>
        </w:r>
      </w:hyperlink>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Авиационные тренажёры можно разделить на три основные группы:</w:t>
      </w:r>
    </w:p>
    <w:p w:rsidR="009E282C" w:rsidRPr="009E282C" w:rsidRDefault="009E282C" w:rsidP="009E282C">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Тактические тренажёры (Full Mission Simulator)</w:t>
      </w:r>
    </w:p>
    <w:p w:rsidR="009E282C" w:rsidRPr="009E282C" w:rsidRDefault="009E282C" w:rsidP="009E282C">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Комплексные тренажёры (</w:t>
      </w:r>
      <w:hyperlink r:id="rId30" w:tooltip="en:Full flight simulator" w:history="1">
        <w:r w:rsidRPr="009E282C">
          <w:rPr>
            <w:rFonts w:ascii="Arial" w:eastAsia="Times New Roman" w:hAnsi="Arial" w:cs="Arial"/>
            <w:color w:val="3366BB"/>
            <w:kern w:val="0"/>
            <w:sz w:val="21"/>
            <w:szCs w:val="21"/>
            <w:u w:val="single"/>
            <w:lang w:eastAsia="ru-RU"/>
            <w14:ligatures w14:val="none"/>
          </w:rPr>
          <w:t>Full flight simulator</w:t>
        </w:r>
      </w:hyperlink>
      <w:r w:rsidRPr="009E282C">
        <w:rPr>
          <w:rFonts w:ascii="Arial" w:eastAsia="Times New Roman" w:hAnsi="Arial" w:cs="Arial"/>
          <w:color w:val="202122"/>
          <w:kern w:val="0"/>
          <w:sz w:val="21"/>
          <w:szCs w:val="21"/>
          <w:lang w:eastAsia="ru-RU"/>
          <w14:ligatures w14:val="none"/>
        </w:rPr>
        <w:t>)</w:t>
      </w:r>
    </w:p>
    <w:p w:rsidR="009E282C" w:rsidRPr="009E282C" w:rsidRDefault="009E282C" w:rsidP="009E282C">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Процедурные тренажёры (Flight Procedures Training Device)</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В современной практике подготовки пилотов </w:t>
      </w:r>
      <w:hyperlink r:id="rId31" w:tooltip="Гражданская авиация" w:history="1">
        <w:r w:rsidRPr="009E282C">
          <w:rPr>
            <w:rFonts w:ascii="Arial" w:eastAsia="Times New Roman" w:hAnsi="Arial" w:cs="Arial"/>
            <w:color w:val="0645AD"/>
            <w:kern w:val="0"/>
            <w:sz w:val="21"/>
            <w:szCs w:val="21"/>
            <w:u w:val="single"/>
            <w:lang w:eastAsia="ru-RU"/>
            <w14:ligatures w14:val="none"/>
          </w:rPr>
          <w:t>гражданской авиации</w:t>
        </w:r>
      </w:hyperlink>
      <w:r w:rsidRPr="009E282C">
        <w:rPr>
          <w:rFonts w:ascii="Arial" w:eastAsia="Times New Roman" w:hAnsi="Arial" w:cs="Arial"/>
          <w:color w:val="202122"/>
          <w:kern w:val="0"/>
          <w:sz w:val="21"/>
          <w:szCs w:val="21"/>
          <w:lang w:eastAsia="ru-RU"/>
          <w14:ligatures w14:val="none"/>
        </w:rPr>
        <w:t> наибольшее распространение получили комплексные и процедурные тренажёры.</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В военной авиации используются т.н. </w:t>
      </w:r>
      <w:r w:rsidRPr="009E282C">
        <w:rPr>
          <w:rFonts w:ascii="Arial" w:eastAsia="Times New Roman" w:hAnsi="Arial" w:cs="Arial"/>
          <w:i/>
          <w:iCs/>
          <w:color w:val="202122"/>
          <w:kern w:val="0"/>
          <w:sz w:val="21"/>
          <w:szCs w:val="21"/>
          <w:lang w:eastAsia="ru-RU"/>
          <w14:ligatures w14:val="none"/>
        </w:rPr>
        <w:t>технические средства обучения</w:t>
      </w:r>
      <w:r w:rsidRPr="009E282C">
        <w:rPr>
          <w:rFonts w:ascii="Arial" w:eastAsia="Times New Roman" w:hAnsi="Arial" w:cs="Arial"/>
          <w:color w:val="202122"/>
          <w:kern w:val="0"/>
          <w:sz w:val="21"/>
          <w:szCs w:val="21"/>
          <w:lang w:eastAsia="ru-RU"/>
          <w14:ligatures w14:val="none"/>
        </w:rPr>
        <w:t> (ТСО) — комплексные, пилотажные и специализированные (процедурные) авиационные тренажеры летных экипажей, обеспечивающие приобретение летными экипажами специальных знаний и формирование (поддержание) у них навыков и умений по технике пилотирования, самолетовождению, боевому применению имитируемой авиационной техники (АТ), действиям в особых ситуациях, а также контроль уровня приобретенных навыков и умений. К ТСО относятся также и другие технические средства, обеспечивающие приобретение специальных знаний и формирование навыков и умений, необходимых для эксплуатации АТ</w:t>
      </w:r>
      <w:hyperlink r:id="rId32" w:anchor="cite_note-7" w:history="1">
        <w:r w:rsidRPr="009E282C">
          <w:rPr>
            <w:rFonts w:ascii="Arial" w:eastAsia="Times New Roman" w:hAnsi="Arial" w:cs="Arial"/>
            <w:color w:val="0645AD"/>
            <w:kern w:val="0"/>
            <w:sz w:val="17"/>
            <w:szCs w:val="17"/>
            <w:u w:val="single"/>
            <w:vertAlign w:val="superscript"/>
            <w:lang w:eastAsia="ru-RU"/>
            <w14:ligatures w14:val="none"/>
          </w:rPr>
          <w:t>[7]</w:t>
        </w:r>
      </w:hyperlink>
      <w:r w:rsidRPr="009E282C">
        <w:rPr>
          <w:rFonts w:ascii="Arial" w:eastAsia="Times New Roman" w:hAnsi="Arial" w:cs="Arial"/>
          <w:color w:val="202122"/>
          <w:kern w:val="0"/>
          <w:sz w:val="21"/>
          <w:szCs w:val="21"/>
          <w:lang w:eastAsia="ru-RU"/>
          <w14:ligatures w14:val="none"/>
        </w:rPr>
        <w:t>.</w:t>
      </w:r>
    </w:p>
    <w:p w:rsidR="009E282C" w:rsidRPr="009E282C" w:rsidRDefault="009E282C" w:rsidP="009E282C">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9E282C">
        <w:rPr>
          <w:rFonts w:ascii="Georgia" w:eastAsia="Times New Roman" w:hAnsi="Georgia" w:cs="Times New Roman"/>
          <w:color w:val="000000"/>
          <w:kern w:val="0"/>
          <w:sz w:val="36"/>
          <w:szCs w:val="36"/>
          <w:lang w:eastAsia="ru-RU"/>
          <w14:ligatures w14:val="none"/>
        </w:rPr>
        <w:t>Процедурные тренажёры</w:t>
      </w:r>
      <w:r w:rsidRPr="009E282C">
        <w:rPr>
          <w:rFonts w:ascii="Arial" w:eastAsia="Times New Roman" w:hAnsi="Arial" w:cs="Arial"/>
          <w:color w:val="54595D"/>
          <w:kern w:val="0"/>
          <w:lang w:eastAsia="ru-RU"/>
          <w14:ligatures w14:val="none"/>
        </w:rPr>
        <w:t>[</w:t>
      </w:r>
      <w:hyperlink r:id="rId33" w:tooltip="Редактировать раздел «Процедурные тренажёры»" w:history="1">
        <w:r w:rsidRPr="009E282C">
          <w:rPr>
            <w:rFonts w:ascii="Arial" w:eastAsia="Times New Roman" w:hAnsi="Arial" w:cs="Arial"/>
            <w:color w:val="0645AD"/>
            <w:kern w:val="0"/>
            <w:u w:val="single"/>
            <w:lang w:eastAsia="ru-RU"/>
            <w14:ligatures w14:val="none"/>
          </w:rPr>
          <w:t>править</w:t>
        </w:r>
      </w:hyperlink>
      <w:r w:rsidRPr="009E282C">
        <w:rPr>
          <w:rFonts w:ascii="Arial" w:eastAsia="Times New Roman" w:hAnsi="Arial" w:cs="Arial"/>
          <w:color w:val="54595D"/>
          <w:kern w:val="0"/>
          <w:lang w:eastAsia="ru-RU"/>
          <w14:ligatures w14:val="none"/>
        </w:rPr>
        <w:t> | </w:t>
      </w:r>
      <w:hyperlink r:id="rId34" w:tooltip="Редактировать код раздела «Процедурные тренажёры»" w:history="1">
        <w:r w:rsidRPr="009E282C">
          <w:rPr>
            <w:rFonts w:ascii="Arial" w:eastAsia="Times New Roman" w:hAnsi="Arial" w:cs="Arial"/>
            <w:color w:val="0645AD"/>
            <w:kern w:val="0"/>
            <w:u w:val="single"/>
            <w:lang w:eastAsia="ru-RU"/>
            <w14:ligatures w14:val="none"/>
          </w:rPr>
          <w:t>править код</w:t>
        </w:r>
      </w:hyperlink>
      <w:r w:rsidRPr="009E282C">
        <w:rPr>
          <w:rFonts w:ascii="Arial" w:eastAsia="Times New Roman" w:hAnsi="Arial" w:cs="Arial"/>
          <w:color w:val="54595D"/>
          <w:kern w:val="0"/>
          <w:lang w:eastAsia="ru-RU"/>
          <w14:ligatures w14:val="none"/>
        </w:rPr>
        <w:t>]</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b/>
          <w:bCs/>
          <w:color w:val="202122"/>
          <w:kern w:val="0"/>
          <w:sz w:val="21"/>
          <w:szCs w:val="21"/>
          <w:lang w:eastAsia="ru-RU"/>
          <w14:ligatures w14:val="none"/>
        </w:rPr>
        <w:t>Процедурные тренажёры</w:t>
      </w:r>
      <w:r w:rsidRPr="009E282C">
        <w:rPr>
          <w:rFonts w:ascii="Arial" w:eastAsia="Times New Roman" w:hAnsi="Arial" w:cs="Arial"/>
          <w:color w:val="202122"/>
          <w:kern w:val="0"/>
          <w:sz w:val="21"/>
          <w:szCs w:val="21"/>
          <w:lang w:eastAsia="ru-RU"/>
          <w14:ligatures w14:val="none"/>
        </w:rPr>
        <w:t> (</w:t>
      </w:r>
      <w:r w:rsidRPr="009E282C">
        <w:rPr>
          <w:rFonts w:ascii="Arial" w:eastAsia="Times New Roman" w:hAnsi="Arial" w:cs="Arial"/>
          <w:i/>
          <w:iCs/>
          <w:color w:val="202122"/>
          <w:kern w:val="0"/>
          <w:sz w:val="21"/>
          <w:szCs w:val="21"/>
          <w:lang w:eastAsia="ru-RU"/>
          <w14:ligatures w14:val="none"/>
        </w:rPr>
        <w:t>Flight Procedures Training Device</w:t>
      </w:r>
      <w:r w:rsidRPr="009E282C">
        <w:rPr>
          <w:rFonts w:ascii="Arial" w:eastAsia="Times New Roman" w:hAnsi="Arial" w:cs="Arial"/>
          <w:color w:val="202122"/>
          <w:kern w:val="0"/>
          <w:sz w:val="21"/>
          <w:szCs w:val="21"/>
          <w:lang w:eastAsia="ru-RU"/>
          <w14:ligatures w14:val="none"/>
        </w:rPr>
        <w:t>) предназначены для отработки экипажем процедур подготовки и выполнения полёта.</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В тренажёрах такого назначения пульты, приборы и органы управления обычно имитируются с помощью сенсорных мониторов. Для удобства отдельные пульты и органы управления могут быть представлены в виде полноразмерных макетов. Обычно это имитаторы боковых </w:t>
      </w:r>
      <w:hyperlink r:id="rId35" w:tooltip="Ручка управления самолётом" w:history="1">
        <w:r w:rsidRPr="009E282C">
          <w:rPr>
            <w:rFonts w:ascii="Arial" w:eastAsia="Times New Roman" w:hAnsi="Arial" w:cs="Arial"/>
            <w:color w:val="0645AD"/>
            <w:kern w:val="0"/>
            <w:sz w:val="21"/>
            <w:szCs w:val="21"/>
            <w:u w:val="single"/>
            <w:lang w:eastAsia="ru-RU"/>
            <w14:ligatures w14:val="none"/>
          </w:rPr>
          <w:t>ручек управления ВС</w:t>
        </w:r>
      </w:hyperlink>
      <w:r w:rsidRPr="009E282C">
        <w:rPr>
          <w:rFonts w:ascii="Arial" w:eastAsia="Times New Roman" w:hAnsi="Arial" w:cs="Arial"/>
          <w:color w:val="202122"/>
          <w:kern w:val="0"/>
          <w:sz w:val="21"/>
          <w:szCs w:val="21"/>
          <w:lang w:eastAsia="ru-RU"/>
          <w14:ligatures w14:val="none"/>
        </w:rPr>
        <w:t>, имитаторы пульта управления </w:t>
      </w:r>
      <w:hyperlink r:id="rId36" w:tooltip="Автопилот" w:history="1">
        <w:r w:rsidRPr="009E282C">
          <w:rPr>
            <w:rFonts w:ascii="Arial" w:eastAsia="Times New Roman" w:hAnsi="Arial" w:cs="Arial"/>
            <w:color w:val="0645AD"/>
            <w:kern w:val="0"/>
            <w:sz w:val="21"/>
            <w:szCs w:val="21"/>
            <w:u w:val="single"/>
            <w:lang w:eastAsia="ru-RU"/>
            <w14:ligatures w14:val="none"/>
          </w:rPr>
          <w:t>автопилотом</w:t>
        </w:r>
      </w:hyperlink>
      <w:r w:rsidRPr="009E282C">
        <w:rPr>
          <w:rFonts w:ascii="Arial" w:eastAsia="Times New Roman" w:hAnsi="Arial" w:cs="Arial"/>
          <w:color w:val="202122"/>
          <w:kern w:val="0"/>
          <w:sz w:val="21"/>
          <w:szCs w:val="21"/>
          <w:lang w:eastAsia="ru-RU"/>
          <w14:ligatures w14:val="none"/>
        </w:rPr>
        <w:t>, имитаторы лицевых панелей </w:t>
      </w:r>
      <w:hyperlink r:id="rId37" w:tooltip="Система самолётовождения" w:history="1">
        <w:r w:rsidRPr="009E282C">
          <w:rPr>
            <w:rFonts w:ascii="Arial" w:eastAsia="Times New Roman" w:hAnsi="Arial" w:cs="Arial"/>
            <w:color w:val="0645AD"/>
            <w:kern w:val="0"/>
            <w:sz w:val="21"/>
            <w:szCs w:val="21"/>
            <w:u w:val="single"/>
            <w:lang w:eastAsia="ru-RU"/>
            <w14:ligatures w14:val="none"/>
          </w:rPr>
          <w:t>системы самолётовождения</w:t>
        </w:r>
      </w:hyperlink>
      <w:r w:rsidRPr="009E282C">
        <w:rPr>
          <w:rFonts w:ascii="Arial" w:eastAsia="Times New Roman" w:hAnsi="Arial" w:cs="Arial"/>
          <w:color w:val="202122"/>
          <w:kern w:val="0"/>
          <w:sz w:val="21"/>
          <w:szCs w:val="21"/>
          <w:lang w:eastAsia="ru-RU"/>
          <w14:ligatures w14:val="none"/>
        </w:rPr>
        <w:t>.</w:t>
      </w:r>
      <w:hyperlink r:id="rId38" w:anchor="cite_note-8" w:history="1">
        <w:r w:rsidRPr="009E282C">
          <w:rPr>
            <w:rFonts w:ascii="Arial" w:eastAsia="Times New Roman" w:hAnsi="Arial" w:cs="Arial"/>
            <w:color w:val="0645AD"/>
            <w:kern w:val="0"/>
            <w:sz w:val="17"/>
            <w:szCs w:val="17"/>
            <w:u w:val="single"/>
            <w:vertAlign w:val="superscript"/>
            <w:lang w:eastAsia="ru-RU"/>
            <w14:ligatures w14:val="none"/>
          </w:rPr>
          <w:t>[8]</w:t>
        </w:r>
      </w:hyperlink>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Процедурные тренажёры не предназначены для приобретения навыков пилотирования. Поэтому они обычно не оборудуются системой визуализации.</w:t>
      </w:r>
    </w:p>
    <w:p w:rsidR="009E282C" w:rsidRPr="009E282C" w:rsidRDefault="009E282C" w:rsidP="009E282C">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9E282C">
        <w:rPr>
          <w:rFonts w:ascii="Georgia" w:eastAsia="Times New Roman" w:hAnsi="Georgia" w:cs="Times New Roman"/>
          <w:color w:val="000000"/>
          <w:kern w:val="0"/>
          <w:sz w:val="36"/>
          <w:szCs w:val="36"/>
          <w:lang w:eastAsia="ru-RU"/>
          <w14:ligatures w14:val="none"/>
        </w:rPr>
        <w:t>Комплексные тренажёры</w:t>
      </w:r>
      <w:r w:rsidRPr="009E282C">
        <w:rPr>
          <w:rFonts w:ascii="Arial" w:eastAsia="Times New Roman" w:hAnsi="Arial" w:cs="Arial"/>
          <w:color w:val="54595D"/>
          <w:kern w:val="0"/>
          <w:lang w:eastAsia="ru-RU"/>
          <w14:ligatures w14:val="none"/>
        </w:rPr>
        <w:t>[</w:t>
      </w:r>
      <w:hyperlink r:id="rId39" w:tooltip="Редактировать раздел «Комплексные тренажёры»" w:history="1">
        <w:r w:rsidRPr="009E282C">
          <w:rPr>
            <w:rFonts w:ascii="Arial" w:eastAsia="Times New Roman" w:hAnsi="Arial" w:cs="Arial"/>
            <w:color w:val="0645AD"/>
            <w:kern w:val="0"/>
            <w:u w:val="single"/>
            <w:lang w:eastAsia="ru-RU"/>
            <w14:ligatures w14:val="none"/>
          </w:rPr>
          <w:t>править</w:t>
        </w:r>
      </w:hyperlink>
      <w:r w:rsidRPr="009E282C">
        <w:rPr>
          <w:rFonts w:ascii="Arial" w:eastAsia="Times New Roman" w:hAnsi="Arial" w:cs="Arial"/>
          <w:color w:val="54595D"/>
          <w:kern w:val="0"/>
          <w:lang w:eastAsia="ru-RU"/>
          <w14:ligatures w14:val="none"/>
        </w:rPr>
        <w:t> | </w:t>
      </w:r>
      <w:hyperlink r:id="rId40" w:tooltip="Редактировать код раздела «Комплексные тренажёры»" w:history="1">
        <w:r w:rsidRPr="009E282C">
          <w:rPr>
            <w:rFonts w:ascii="Arial" w:eastAsia="Times New Roman" w:hAnsi="Arial" w:cs="Arial"/>
            <w:color w:val="0645AD"/>
            <w:kern w:val="0"/>
            <w:u w:val="single"/>
            <w:lang w:eastAsia="ru-RU"/>
            <w14:ligatures w14:val="none"/>
          </w:rPr>
          <w:t>править код</w:t>
        </w:r>
      </w:hyperlink>
      <w:r w:rsidRPr="009E282C">
        <w:rPr>
          <w:rFonts w:ascii="Arial" w:eastAsia="Times New Roman" w:hAnsi="Arial" w:cs="Arial"/>
          <w:color w:val="54595D"/>
          <w:kern w:val="0"/>
          <w:lang w:eastAsia="ru-RU"/>
          <w14:ligatures w14:val="none"/>
        </w:rPr>
        <w:t>]</w:t>
      </w:r>
    </w:p>
    <w:p w:rsidR="009E282C" w:rsidRPr="009E282C" w:rsidRDefault="009E282C" w:rsidP="009E282C">
      <w:pPr>
        <w:rPr>
          <w:rFonts w:ascii="Times New Roman" w:eastAsia="Times New Roman" w:hAnsi="Times New Roman" w:cs="Times New Roman"/>
          <w:kern w:val="0"/>
          <w:lang w:eastAsia="ru-RU"/>
          <w14:ligatures w14:val="none"/>
        </w:rPr>
      </w:pP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450590" cy="2296160"/>
            <wp:effectExtent l="0" t="0" r="3810" b="2540"/>
            <wp:docPr id="2124412116" name="Рисунок 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50590" cy="2296160"/>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Комплексный тренажёр самолёта </w:t>
      </w:r>
      <w:hyperlink r:id="rId43" w:tooltip="Sukhoi Superjet 100" w:history="1">
        <w:r w:rsidRPr="009E282C">
          <w:rPr>
            <w:rFonts w:ascii="Times New Roman" w:eastAsia="Times New Roman" w:hAnsi="Times New Roman" w:cs="Times New Roman"/>
            <w:color w:val="0645AD"/>
            <w:kern w:val="0"/>
            <w:u w:val="single"/>
            <w:lang w:eastAsia="ru-RU"/>
            <w14:ligatures w14:val="none"/>
          </w:rPr>
          <w:t>Сухой Суперджет-100</w:t>
        </w:r>
      </w:hyperlink>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В соответствии с определением, данным в Федеральных авиационных правилах «Сертификация технических средств подготовки авиационного персонала», под </w:t>
      </w:r>
      <w:r w:rsidRPr="009E282C">
        <w:rPr>
          <w:rFonts w:ascii="Arial" w:eastAsia="Times New Roman" w:hAnsi="Arial" w:cs="Arial"/>
          <w:b/>
          <w:bCs/>
          <w:color w:val="202122"/>
          <w:kern w:val="0"/>
          <w:sz w:val="21"/>
          <w:szCs w:val="21"/>
          <w:lang w:eastAsia="ru-RU"/>
          <w14:ligatures w14:val="none"/>
        </w:rPr>
        <w:t>комплексными тренажёрами</w:t>
      </w:r>
      <w:r w:rsidRPr="009E282C">
        <w:rPr>
          <w:rFonts w:ascii="Arial" w:eastAsia="Times New Roman" w:hAnsi="Arial" w:cs="Arial"/>
          <w:color w:val="202122"/>
          <w:kern w:val="0"/>
          <w:sz w:val="21"/>
          <w:szCs w:val="21"/>
          <w:lang w:eastAsia="ru-RU"/>
          <w14:ligatures w14:val="none"/>
        </w:rPr>
        <w:t> </w:t>
      </w:r>
      <w:r w:rsidRPr="009E282C">
        <w:rPr>
          <w:rFonts w:ascii="Arial" w:eastAsia="Times New Roman" w:hAnsi="Arial" w:cs="Arial"/>
          <w:i/>
          <w:iCs/>
          <w:color w:val="202122"/>
          <w:kern w:val="0"/>
          <w:sz w:val="21"/>
          <w:szCs w:val="21"/>
          <w:lang w:eastAsia="ru-RU"/>
          <w14:ligatures w14:val="none"/>
        </w:rPr>
        <w:t>(</w:t>
      </w:r>
      <w:hyperlink r:id="rId44" w:tooltip="en:Full flight simulator" w:history="1">
        <w:r w:rsidRPr="009E282C">
          <w:rPr>
            <w:rFonts w:ascii="Arial" w:eastAsia="Times New Roman" w:hAnsi="Arial" w:cs="Arial"/>
            <w:i/>
            <w:iCs/>
            <w:color w:val="3366BB"/>
            <w:kern w:val="0"/>
            <w:sz w:val="21"/>
            <w:szCs w:val="21"/>
            <w:u w:val="single"/>
            <w:lang w:eastAsia="ru-RU"/>
            <w14:ligatures w14:val="none"/>
          </w:rPr>
          <w:t>Full flight simulator</w:t>
        </w:r>
      </w:hyperlink>
      <w:r w:rsidRPr="009E282C">
        <w:rPr>
          <w:rFonts w:ascii="Arial" w:eastAsia="Times New Roman" w:hAnsi="Arial" w:cs="Arial"/>
          <w:i/>
          <w:iCs/>
          <w:color w:val="202122"/>
          <w:kern w:val="0"/>
          <w:sz w:val="21"/>
          <w:szCs w:val="21"/>
          <w:lang w:eastAsia="ru-RU"/>
          <w14:ligatures w14:val="none"/>
        </w:rPr>
        <w:t>)</w:t>
      </w:r>
      <w:r w:rsidRPr="009E282C">
        <w:rPr>
          <w:rFonts w:ascii="Arial" w:eastAsia="Times New Roman" w:hAnsi="Arial" w:cs="Arial"/>
          <w:color w:val="202122"/>
          <w:kern w:val="0"/>
          <w:sz w:val="21"/>
          <w:szCs w:val="21"/>
          <w:lang w:eastAsia="ru-RU"/>
          <w14:ligatures w14:val="none"/>
        </w:rPr>
        <w:t> понимают авиационные тренажёры, обеспечивающие подготовку экипажей в полном объеме их функциональных обязанностей по летной эксплуатации воздушного судна конкретного типа.</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Комплексные тренажёры — это тренажёры самого высокого уровня. Как правило, они имеют систему подвижности. Кабина комплексного тренажёра выполняется в виде полной реплики реальной кабины воздушного судна. На комплексные тренажёры устанавливаются передовые системы визуализации.</w:t>
      </w:r>
      <w:hyperlink r:id="rId45" w:anchor="cite_note-9" w:history="1">
        <w:r w:rsidRPr="009E282C">
          <w:rPr>
            <w:rFonts w:ascii="Arial" w:eastAsia="Times New Roman" w:hAnsi="Arial" w:cs="Arial"/>
            <w:color w:val="0645AD"/>
            <w:kern w:val="0"/>
            <w:sz w:val="17"/>
            <w:szCs w:val="17"/>
            <w:u w:val="single"/>
            <w:vertAlign w:val="superscript"/>
            <w:lang w:eastAsia="ru-RU"/>
            <w14:ligatures w14:val="none"/>
          </w:rPr>
          <w:t>[9]</w:t>
        </w:r>
      </w:hyperlink>
    </w:p>
    <w:p w:rsidR="009E282C" w:rsidRPr="009E282C" w:rsidRDefault="009E282C" w:rsidP="009E282C">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9E282C">
        <w:rPr>
          <w:rFonts w:ascii="Arial" w:eastAsia="Times New Roman" w:hAnsi="Arial" w:cs="Arial"/>
          <w:b/>
          <w:bCs/>
          <w:color w:val="000000"/>
          <w:kern w:val="0"/>
          <w:sz w:val="29"/>
          <w:szCs w:val="29"/>
          <w:lang w:eastAsia="ru-RU"/>
          <w14:ligatures w14:val="none"/>
        </w:rPr>
        <w:t>Система визуализации</w:t>
      </w:r>
      <w:r w:rsidRPr="009E282C">
        <w:rPr>
          <w:rFonts w:ascii="Arial" w:eastAsia="Times New Roman" w:hAnsi="Arial" w:cs="Arial"/>
          <w:color w:val="54595D"/>
          <w:kern w:val="0"/>
          <w:lang w:eastAsia="ru-RU"/>
          <w14:ligatures w14:val="none"/>
        </w:rPr>
        <w:t>[</w:t>
      </w:r>
      <w:hyperlink r:id="rId46" w:tooltip="Редактировать раздел «Система визуализации»" w:history="1">
        <w:r w:rsidRPr="009E282C">
          <w:rPr>
            <w:rFonts w:ascii="Arial" w:eastAsia="Times New Roman" w:hAnsi="Arial" w:cs="Arial"/>
            <w:color w:val="0645AD"/>
            <w:kern w:val="0"/>
            <w:u w:val="single"/>
            <w:lang w:eastAsia="ru-RU"/>
            <w14:ligatures w14:val="none"/>
          </w:rPr>
          <w:t>править</w:t>
        </w:r>
      </w:hyperlink>
      <w:r w:rsidRPr="009E282C">
        <w:rPr>
          <w:rFonts w:ascii="Arial" w:eastAsia="Times New Roman" w:hAnsi="Arial" w:cs="Arial"/>
          <w:color w:val="54595D"/>
          <w:kern w:val="0"/>
          <w:lang w:eastAsia="ru-RU"/>
          <w14:ligatures w14:val="none"/>
        </w:rPr>
        <w:t> | </w:t>
      </w:r>
      <w:hyperlink r:id="rId47" w:tooltip="Редактировать код раздела «Система визуализации»" w:history="1">
        <w:r w:rsidRPr="009E282C">
          <w:rPr>
            <w:rFonts w:ascii="Arial" w:eastAsia="Times New Roman" w:hAnsi="Arial" w:cs="Arial"/>
            <w:color w:val="0645AD"/>
            <w:kern w:val="0"/>
            <w:u w:val="single"/>
            <w:lang w:eastAsia="ru-RU"/>
            <w14:ligatures w14:val="none"/>
          </w:rPr>
          <w:t>править код</w:t>
        </w:r>
      </w:hyperlink>
      <w:r w:rsidRPr="009E282C">
        <w:rPr>
          <w:rFonts w:ascii="Arial" w:eastAsia="Times New Roman" w:hAnsi="Arial" w:cs="Arial"/>
          <w:color w:val="54595D"/>
          <w:kern w:val="0"/>
          <w:lang w:eastAsia="ru-RU"/>
          <w14:ligatures w14:val="none"/>
        </w:rPr>
        <w:t>]</w:t>
      </w:r>
    </w:p>
    <w:p w:rsidR="009E282C" w:rsidRPr="009E282C" w:rsidRDefault="009E282C" w:rsidP="009E282C">
      <w:pPr>
        <w:rPr>
          <w:rFonts w:ascii="Times New Roman" w:eastAsia="Times New Roman" w:hAnsi="Times New Roman" w:cs="Times New Roman"/>
          <w:kern w:val="0"/>
          <w:lang w:eastAsia="ru-RU"/>
          <w14:ligatures w14:val="none"/>
        </w:rPr>
      </w:pP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450590" cy="2296160"/>
            <wp:effectExtent l="0" t="0" r="0" b="2540"/>
            <wp:docPr id="1820117217" name="Рисунок 7">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50590" cy="2296160"/>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Угол ошибки линии визирования проекционной системы</w:t>
      </w: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450590" cy="2155825"/>
            <wp:effectExtent l="0" t="0" r="0" b="0"/>
            <wp:docPr id="467521457" name="Рисунок 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50590" cy="2155825"/>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Коллимационная оптическая система</w:t>
      </w: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450590" cy="2336165"/>
            <wp:effectExtent l="0" t="0" r="0" b="0"/>
            <wp:docPr id="897372097" name="Рисунок 5">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50590" cy="2336165"/>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Коллимационная система визуализации</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Современные системы визуализации бывают двух типов — проекционные и коллимационные. В системах визуализации обоих типов изображение проецируется с помощью проекторов на сферических или цилиндрических экранах. Проецирование изображения на экранах, расположенных в непосредственной близости от кабины тренажёра, приводит к тому, что линия визирования удаленных проецируемых объектов зависит от положения глаз пилотов. Угол этой ошибки — </w:t>
      </w:r>
      <w:hyperlink r:id="rId54" w:tooltip="Параллакс" w:history="1">
        <w:r w:rsidRPr="009E282C">
          <w:rPr>
            <w:rFonts w:ascii="Arial" w:eastAsia="Times New Roman" w:hAnsi="Arial" w:cs="Arial"/>
            <w:color w:val="0645AD"/>
            <w:kern w:val="0"/>
            <w:sz w:val="21"/>
            <w:szCs w:val="21"/>
            <w:u w:val="single"/>
            <w:lang w:eastAsia="ru-RU"/>
            <w14:ligatures w14:val="none"/>
          </w:rPr>
          <w:t>параллакс</w:t>
        </w:r>
      </w:hyperlink>
      <w:r w:rsidRPr="009E282C">
        <w:rPr>
          <w:rFonts w:ascii="Arial" w:eastAsia="Times New Roman" w:hAnsi="Arial" w:cs="Arial"/>
          <w:color w:val="202122"/>
          <w:kern w:val="0"/>
          <w:sz w:val="21"/>
          <w:szCs w:val="21"/>
          <w:lang w:eastAsia="ru-RU"/>
          <w14:ligatures w14:val="none"/>
        </w:rPr>
        <w:t> — можно оценить формулой</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vanish/>
          <w:color w:val="202122"/>
          <w:kern w:val="0"/>
          <w:sz w:val="21"/>
          <w:szCs w:val="21"/>
          <w:lang w:eastAsia="ru-RU"/>
          <w14:ligatures w14:val="none"/>
        </w:rPr>
        <w:t>�=arctg(�/�)</w:t>
      </w:r>
      <w:r w:rsidRPr="009E282C">
        <w:rPr>
          <w:rFonts w:ascii="Arial" w:eastAsia="Times New Roman" w:hAnsi="Arial" w:cs="Arial"/>
          <w:color w:val="202122"/>
          <w:kern w:val="0"/>
          <w:sz w:val="21"/>
          <w:szCs w:val="21"/>
          <w:lang w:eastAsia="ru-RU"/>
          <w14:ligatures w14:val="none"/>
        </w:rPr>
        <w:fldChar w:fldCharType="begin"/>
      </w:r>
      <w:r w:rsidRPr="009E282C">
        <w:rPr>
          <w:rFonts w:ascii="Arial" w:eastAsia="Times New Roman" w:hAnsi="Arial" w:cs="Arial"/>
          <w:color w:val="202122"/>
          <w:kern w:val="0"/>
          <w:sz w:val="21"/>
          <w:szCs w:val="21"/>
          <w:lang w:eastAsia="ru-RU"/>
          <w14:ligatures w14:val="none"/>
        </w:rPr>
        <w:instrText xml:space="preserve"> INCLUDEPICTURE "https://wikimedia.org/api/rest_v1/media/math/render/svg/6ba73a08ace7255ec830b89de256890bedd48544" \* MERGEFORMATINET </w:instrText>
      </w:r>
      <w:r w:rsidRPr="009E282C">
        <w:rPr>
          <w:rFonts w:ascii="Arial" w:eastAsia="Times New Roman" w:hAnsi="Arial" w:cs="Arial"/>
          <w:color w:val="202122"/>
          <w:kern w:val="0"/>
          <w:sz w:val="21"/>
          <w:szCs w:val="21"/>
          <w:lang w:eastAsia="ru-RU"/>
          <w14:ligatures w14:val="none"/>
        </w:rPr>
        <w:fldChar w:fldCharType="separate"/>
      </w:r>
      <w:r w:rsidRPr="009E282C">
        <w:rPr>
          <w:rFonts w:ascii="Arial" w:eastAsia="Times New Roman" w:hAnsi="Arial" w:cs="Arial"/>
          <w:noProof/>
          <w:color w:val="202122"/>
          <w:kern w:val="0"/>
          <w:sz w:val="21"/>
          <w:szCs w:val="21"/>
          <w:lang w:eastAsia="ru-RU"/>
          <w14:ligatures w14:val="none"/>
        </w:rPr>
        <mc:AlternateContent>
          <mc:Choice Requires="wps">
            <w:drawing>
              <wp:inline distT="0" distB="0" distL="0" distR="0">
                <wp:extent cx="307340" cy="307340"/>
                <wp:effectExtent l="0" t="0" r="0" b="0"/>
                <wp:docPr id="1300395948" name="Прямоугольник 4" descr="\alpha ={\mathrm  {arctg}}\,(D/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42D8E" id="Прямоугольник 4" o:spid="_x0000_s1026" alt="\alpha ={\mathrm  {arctg}}\,(D/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9E282C">
        <w:rPr>
          <w:rFonts w:ascii="Arial" w:eastAsia="Times New Roman" w:hAnsi="Arial" w:cs="Arial"/>
          <w:color w:val="202122"/>
          <w:kern w:val="0"/>
          <w:sz w:val="21"/>
          <w:szCs w:val="21"/>
          <w:lang w:eastAsia="ru-RU"/>
          <w14:ligatures w14:val="none"/>
        </w:rPr>
        <w:fldChar w:fldCharType="end"/>
      </w:r>
      <w:r w:rsidRPr="009E282C">
        <w:rPr>
          <w:rFonts w:ascii="Arial" w:eastAsia="Times New Roman" w:hAnsi="Arial" w:cs="Arial"/>
          <w:color w:val="202122"/>
          <w:kern w:val="0"/>
          <w:sz w:val="21"/>
          <w:szCs w:val="21"/>
          <w:lang w:eastAsia="ru-RU"/>
          <w14:ligatures w14:val="none"/>
        </w:rPr>
        <w:t> , где</w:t>
      </w:r>
      <w:r w:rsidRPr="009E282C">
        <w:rPr>
          <w:rFonts w:ascii="Arial" w:eastAsia="Times New Roman" w:hAnsi="Arial" w:cs="Arial"/>
          <w:color w:val="202122"/>
          <w:kern w:val="0"/>
          <w:sz w:val="21"/>
          <w:szCs w:val="21"/>
          <w:lang w:eastAsia="ru-RU"/>
          <w14:ligatures w14:val="none"/>
        </w:rPr>
        <w:br/>
      </w:r>
      <w:r w:rsidRPr="009E282C">
        <w:rPr>
          <w:rFonts w:ascii="Arial" w:eastAsia="Times New Roman" w:hAnsi="Arial" w:cs="Arial"/>
          <w:b/>
          <w:bCs/>
          <w:i/>
          <w:iCs/>
          <w:color w:val="202122"/>
          <w:kern w:val="0"/>
          <w:sz w:val="21"/>
          <w:szCs w:val="21"/>
          <w:lang w:eastAsia="ru-RU"/>
          <w14:ligatures w14:val="none"/>
        </w:rPr>
        <w:t>D</w:t>
      </w:r>
      <w:r w:rsidRPr="009E282C">
        <w:rPr>
          <w:rFonts w:ascii="Arial" w:eastAsia="Times New Roman" w:hAnsi="Arial" w:cs="Arial"/>
          <w:color w:val="202122"/>
          <w:kern w:val="0"/>
          <w:sz w:val="21"/>
          <w:szCs w:val="21"/>
          <w:lang w:eastAsia="ru-RU"/>
          <w14:ligatures w14:val="none"/>
        </w:rPr>
        <w:t> — расстояние от головы пилота до центра настройки системы визуализации,</w:t>
      </w:r>
      <w:r w:rsidRPr="009E282C">
        <w:rPr>
          <w:rFonts w:ascii="Arial" w:eastAsia="Times New Roman" w:hAnsi="Arial" w:cs="Arial"/>
          <w:color w:val="202122"/>
          <w:kern w:val="0"/>
          <w:sz w:val="21"/>
          <w:szCs w:val="21"/>
          <w:lang w:eastAsia="ru-RU"/>
          <w14:ligatures w14:val="none"/>
        </w:rPr>
        <w:br/>
      </w:r>
      <w:r w:rsidRPr="009E282C">
        <w:rPr>
          <w:rFonts w:ascii="Arial" w:eastAsia="Times New Roman" w:hAnsi="Arial" w:cs="Arial"/>
          <w:b/>
          <w:bCs/>
          <w:i/>
          <w:iCs/>
          <w:color w:val="202122"/>
          <w:kern w:val="0"/>
          <w:sz w:val="21"/>
          <w:szCs w:val="21"/>
          <w:lang w:eastAsia="ru-RU"/>
          <w14:ligatures w14:val="none"/>
        </w:rPr>
        <w:t>L</w:t>
      </w:r>
      <w:r w:rsidRPr="009E282C">
        <w:rPr>
          <w:rFonts w:ascii="Arial" w:eastAsia="Times New Roman" w:hAnsi="Arial" w:cs="Arial"/>
          <w:color w:val="202122"/>
          <w:kern w:val="0"/>
          <w:sz w:val="21"/>
          <w:szCs w:val="21"/>
          <w:lang w:eastAsia="ru-RU"/>
          <w14:ligatures w14:val="none"/>
        </w:rPr>
        <w:t> — расстояние от центра настройки системы визуализации до экрана.</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Так при </w:t>
      </w:r>
      <w:r w:rsidRPr="009E282C">
        <w:rPr>
          <w:rFonts w:ascii="Arial" w:eastAsia="Times New Roman" w:hAnsi="Arial" w:cs="Arial"/>
          <w:b/>
          <w:bCs/>
          <w:i/>
          <w:iCs/>
          <w:color w:val="202122"/>
          <w:kern w:val="0"/>
          <w:sz w:val="21"/>
          <w:szCs w:val="21"/>
          <w:lang w:eastAsia="ru-RU"/>
          <w14:ligatures w14:val="none"/>
        </w:rPr>
        <w:t>D</w:t>
      </w:r>
      <w:r w:rsidRPr="009E282C">
        <w:rPr>
          <w:rFonts w:ascii="Arial" w:eastAsia="Times New Roman" w:hAnsi="Arial" w:cs="Arial"/>
          <w:color w:val="202122"/>
          <w:kern w:val="0"/>
          <w:sz w:val="21"/>
          <w:szCs w:val="21"/>
          <w:lang w:eastAsia="ru-RU"/>
          <w14:ligatures w14:val="none"/>
        </w:rPr>
        <w:t> = 1 м и </w:t>
      </w:r>
      <w:r w:rsidRPr="009E282C">
        <w:rPr>
          <w:rFonts w:ascii="Arial" w:eastAsia="Times New Roman" w:hAnsi="Arial" w:cs="Arial"/>
          <w:b/>
          <w:bCs/>
          <w:i/>
          <w:iCs/>
          <w:color w:val="202122"/>
          <w:kern w:val="0"/>
          <w:sz w:val="21"/>
          <w:szCs w:val="21"/>
          <w:lang w:eastAsia="ru-RU"/>
          <w14:ligatures w14:val="none"/>
        </w:rPr>
        <w:t>L</w:t>
      </w:r>
      <w:r w:rsidRPr="009E282C">
        <w:rPr>
          <w:rFonts w:ascii="Arial" w:eastAsia="Times New Roman" w:hAnsi="Arial" w:cs="Arial"/>
          <w:color w:val="202122"/>
          <w:kern w:val="0"/>
          <w:sz w:val="21"/>
          <w:szCs w:val="21"/>
          <w:lang w:eastAsia="ru-RU"/>
          <w14:ligatures w14:val="none"/>
        </w:rPr>
        <w:t> = 3 м для показанного на рисунке случая, то есть при настройке системы визуализации на левого пилота, параллакс равен 18 градусам.</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Стандарт ИКАО 9625 требует значение параллакса не более 10 градусов для каждого пилота при настройке системы визуализации на срединную точку между пилотами. Для указанного на рисунке случая при </w:t>
      </w:r>
      <w:r w:rsidRPr="009E282C">
        <w:rPr>
          <w:rFonts w:ascii="Arial" w:eastAsia="Times New Roman" w:hAnsi="Arial" w:cs="Arial"/>
          <w:b/>
          <w:bCs/>
          <w:i/>
          <w:iCs/>
          <w:color w:val="202122"/>
          <w:kern w:val="0"/>
          <w:sz w:val="21"/>
          <w:szCs w:val="21"/>
          <w:lang w:eastAsia="ru-RU"/>
          <w14:ligatures w14:val="none"/>
        </w:rPr>
        <w:t>D</w:t>
      </w:r>
      <w:r w:rsidRPr="009E282C">
        <w:rPr>
          <w:rFonts w:ascii="Arial" w:eastAsia="Times New Roman" w:hAnsi="Arial" w:cs="Arial"/>
          <w:color w:val="202122"/>
          <w:kern w:val="0"/>
          <w:sz w:val="21"/>
          <w:szCs w:val="21"/>
          <w:lang w:eastAsia="ru-RU"/>
          <w14:ligatures w14:val="none"/>
        </w:rPr>
        <w:t> = 0,5 м, параллакс относительно срединной точки равен 9 градусам.</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Наличие параллакса — недостаток свойственный именно проекционным системам визуализации. В кабине тренажёра с проекционной системой визуализации существует только одна точка, в которой параллакс равен нулю. При проектировании системы визуализации за эту точку принимают место пилотирующего пилота. Так как в двучленном экипаже пилотирующим может быть как левый, так и правый пилот, то в этом случае в системе визуализации предусматривают две точки нулевой ошибки с возможностью переключения с одного места на другое.</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Причиной параллакса является близко расположенный экран, а также свойство света рассеиваться при отражении от негладкой поверхности экрана. Но, если идущий от проекторов свет </w:t>
      </w:r>
      <w:hyperlink r:id="rId55" w:tooltip="Коллимация" w:history="1">
        <w:r w:rsidRPr="009E282C">
          <w:rPr>
            <w:rFonts w:ascii="Arial" w:eastAsia="Times New Roman" w:hAnsi="Arial" w:cs="Arial"/>
            <w:color w:val="0645AD"/>
            <w:kern w:val="0"/>
            <w:sz w:val="21"/>
            <w:szCs w:val="21"/>
            <w:u w:val="single"/>
            <w:lang w:eastAsia="ru-RU"/>
            <w14:ligatures w14:val="none"/>
          </w:rPr>
          <w:t>коллимировать</w:t>
        </w:r>
      </w:hyperlink>
      <w:r w:rsidRPr="009E282C">
        <w:rPr>
          <w:rFonts w:ascii="Arial" w:eastAsia="Times New Roman" w:hAnsi="Arial" w:cs="Arial"/>
          <w:color w:val="202122"/>
          <w:kern w:val="0"/>
          <w:sz w:val="21"/>
          <w:szCs w:val="21"/>
          <w:lang w:eastAsia="ru-RU"/>
          <w14:ligatures w14:val="none"/>
        </w:rPr>
        <w:t>, то есть проецировать таким образом, чтобы лучи света визуализируемого объекта были параллельны друг другу, то явление параллакса будет устранено. На этом принципе основана работа коллимационной системы визуализации. В коллимационной системе свет от проекторов пропускают через специальную оптическую систему — через </w:t>
      </w:r>
      <w:hyperlink r:id="rId56" w:anchor="back_projection_screen" w:tooltip="en:Projection screen" w:history="1">
        <w:r w:rsidRPr="009E282C">
          <w:rPr>
            <w:rFonts w:ascii="Arial" w:eastAsia="Times New Roman" w:hAnsi="Arial" w:cs="Arial"/>
            <w:color w:val="3366BB"/>
            <w:kern w:val="0"/>
            <w:sz w:val="21"/>
            <w:szCs w:val="21"/>
            <w:u w:val="single"/>
            <w:lang w:eastAsia="ru-RU"/>
            <w14:ligatures w14:val="none"/>
          </w:rPr>
          <w:t>экран обратной проекции</w:t>
        </w:r>
      </w:hyperlink>
      <w:r w:rsidRPr="009E282C">
        <w:rPr>
          <w:rFonts w:ascii="Arial" w:eastAsia="Times New Roman" w:hAnsi="Arial" w:cs="Arial"/>
          <w:color w:val="202122"/>
          <w:kern w:val="0"/>
          <w:sz w:val="21"/>
          <w:szCs w:val="21"/>
          <w:lang w:eastAsia="ru-RU"/>
          <w14:ligatures w14:val="none"/>
        </w:rPr>
        <w:t> на </w:t>
      </w:r>
      <w:hyperlink r:id="rId57" w:tooltip="Сферическое зеркало" w:history="1">
        <w:r w:rsidRPr="009E282C">
          <w:rPr>
            <w:rFonts w:ascii="Arial" w:eastAsia="Times New Roman" w:hAnsi="Arial" w:cs="Arial"/>
            <w:color w:val="0645AD"/>
            <w:kern w:val="0"/>
            <w:sz w:val="21"/>
            <w:szCs w:val="21"/>
            <w:u w:val="single"/>
            <w:lang w:eastAsia="ru-RU"/>
            <w14:ligatures w14:val="none"/>
          </w:rPr>
          <w:t>сферическое зеркало</w:t>
        </w:r>
      </w:hyperlink>
      <w:r w:rsidRPr="009E282C">
        <w:rPr>
          <w:rFonts w:ascii="Arial" w:eastAsia="Times New Roman" w:hAnsi="Arial" w:cs="Arial"/>
          <w:color w:val="202122"/>
          <w:kern w:val="0"/>
          <w:sz w:val="21"/>
          <w:szCs w:val="21"/>
          <w:lang w:eastAsia="ru-RU"/>
          <w14:ligatures w14:val="none"/>
        </w:rPr>
        <w:t>. Таким образом создается иллюзия объектов удаленных на большое расстояние.</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Стоимость коллимационной системы визуализации превышает 1 млн долл, но только она позволяет отрабатывать на тренажёре навыки визуальной посадки. Коллимационные системы устанавливаются на комплексные тренажёры </w:t>
      </w:r>
      <w:r w:rsidRPr="009E282C">
        <w:rPr>
          <w:rFonts w:ascii="Arial" w:eastAsia="Times New Roman" w:hAnsi="Arial" w:cs="Arial"/>
          <w:i/>
          <w:iCs/>
          <w:color w:val="202122"/>
          <w:kern w:val="0"/>
          <w:sz w:val="21"/>
          <w:szCs w:val="21"/>
          <w:lang w:eastAsia="ru-RU"/>
          <w14:ligatures w14:val="none"/>
        </w:rPr>
        <w:t>FFS</w:t>
      </w:r>
      <w:r w:rsidRPr="009E282C">
        <w:rPr>
          <w:rFonts w:ascii="Arial" w:eastAsia="Times New Roman" w:hAnsi="Arial" w:cs="Arial"/>
          <w:color w:val="202122"/>
          <w:kern w:val="0"/>
          <w:sz w:val="21"/>
          <w:szCs w:val="21"/>
          <w:lang w:eastAsia="ru-RU"/>
          <w14:ligatures w14:val="none"/>
        </w:rPr>
        <w:t> и тренажёры </w:t>
      </w:r>
      <w:r w:rsidRPr="009E282C">
        <w:rPr>
          <w:rFonts w:ascii="Arial" w:eastAsia="Times New Roman" w:hAnsi="Arial" w:cs="Arial"/>
          <w:i/>
          <w:iCs/>
          <w:color w:val="202122"/>
          <w:kern w:val="0"/>
          <w:sz w:val="21"/>
          <w:szCs w:val="21"/>
          <w:lang w:eastAsia="ru-RU"/>
          <w14:ligatures w14:val="none"/>
        </w:rPr>
        <w:t>FTD Level 2 (Level 2 по JAR-FSTD)</w:t>
      </w:r>
      <w:r w:rsidRPr="009E282C">
        <w:rPr>
          <w:rFonts w:ascii="Arial" w:eastAsia="Times New Roman" w:hAnsi="Arial" w:cs="Arial"/>
          <w:color w:val="202122"/>
          <w:kern w:val="0"/>
          <w:sz w:val="21"/>
          <w:szCs w:val="21"/>
          <w:lang w:eastAsia="ru-RU"/>
          <w14:ligatures w14:val="none"/>
        </w:rPr>
        <w:t>.</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Важным элементом системы визуализации являются видеопроекторы. В современных тренажёрах применяются </w:t>
      </w:r>
      <w:hyperlink r:id="rId58" w:tooltip="DLP-проектор" w:history="1">
        <w:r w:rsidRPr="009E282C">
          <w:rPr>
            <w:rFonts w:ascii="Arial" w:eastAsia="Times New Roman" w:hAnsi="Arial" w:cs="Arial"/>
            <w:color w:val="0645AD"/>
            <w:kern w:val="0"/>
            <w:sz w:val="21"/>
            <w:szCs w:val="21"/>
            <w:u w:val="single"/>
            <w:lang w:eastAsia="ru-RU"/>
            <w14:ligatures w14:val="none"/>
          </w:rPr>
          <w:t>DLP-проекторы</w:t>
        </w:r>
      </w:hyperlink>
      <w:r w:rsidRPr="009E282C">
        <w:rPr>
          <w:rFonts w:ascii="Arial" w:eastAsia="Times New Roman" w:hAnsi="Arial" w:cs="Arial"/>
          <w:color w:val="202122"/>
          <w:kern w:val="0"/>
          <w:sz w:val="21"/>
          <w:szCs w:val="21"/>
          <w:lang w:eastAsia="ru-RU"/>
          <w14:ligatures w14:val="none"/>
        </w:rPr>
        <w:t>. В комплексных тренажёрах — более совершенные </w:t>
      </w:r>
      <w:hyperlink r:id="rId59" w:tooltip="LCOS-проектор" w:history="1">
        <w:r w:rsidRPr="009E282C">
          <w:rPr>
            <w:rFonts w:ascii="Arial" w:eastAsia="Times New Roman" w:hAnsi="Arial" w:cs="Arial"/>
            <w:color w:val="0645AD"/>
            <w:kern w:val="0"/>
            <w:sz w:val="21"/>
            <w:szCs w:val="21"/>
            <w:u w:val="single"/>
            <w:lang w:eastAsia="ru-RU"/>
            <w14:ligatures w14:val="none"/>
          </w:rPr>
          <w:t>LCOS-проекторы</w:t>
        </w:r>
      </w:hyperlink>
      <w:r w:rsidRPr="009E282C">
        <w:rPr>
          <w:rFonts w:ascii="Arial" w:eastAsia="Times New Roman" w:hAnsi="Arial" w:cs="Arial"/>
          <w:color w:val="202122"/>
          <w:kern w:val="0"/>
          <w:sz w:val="21"/>
          <w:szCs w:val="21"/>
          <w:lang w:eastAsia="ru-RU"/>
          <w14:ligatures w14:val="none"/>
        </w:rPr>
        <w:t> или </w:t>
      </w:r>
      <w:hyperlink r:id="rId60" w:anchor="LED-based_DLPs" w:tooltip="en:Digital Light Processing" w:history="1">
        <w:r w:rsidRPr="009E282C">
          <w:rPr>
            <w:rFonts w:ascii="Arial" w:eastAsia="Times New Roman" w:hAnsi="Arial" w:cs="Arial"/>
            <w:color w:val="3366BB"/>
            <w:kern w:val="0"/>
            <w:sz w:val="21"/>
            <w:szCs w:val="21"/>
            <w:u w:val="single"/>
            <w:lang w:eastAsia="ru-RU"/>
            <w14:ligatures w14:val="none"/>
          </w:rPr>
          <w:t>DLP-проекторы на светодиодах</w:t>
        </w:r>
      </w:hyperlink>
      <w:r w:rsidRPr="009E282C">
        <w:rPr>
          <w:rFonts w:ascii="Arial" w:eastAsia="Times New Roman" w:hAnsi="Arial" w:cs="Arial"/>
          <w:color w:val="202122"/>
          <w:kern w:val="0"/>
          <w:sz w:val="21"/>
          <w:szCs w:val="21"/>
          <w:lang w:eastAsia="ru-RU"/>
          <w14:ligatures w14:val="none"/>
        </w:rPr>
        <w:t>.</w:t>
      </w:r>
    </w:p>
    <w:p w:rsidR="009E282C" w:rsidRPr="009E282C" w:rsidRDefault="009E282C" w:rsidP="009E282C">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9E282C">
        <w:rPr>
          <w:rFonts w:ascii="Arial" w:eastAsia="Times New Roman" w:hAnsi="Arial" w:cs="Arial"/>
          <w:b/>
          <w:bCs/>
          <w:color w:val="000000"/>
          <w:kern w:val="0"/>
          <w:sz w:val="29"/>
          <w:szCs w:val="29"/>
          <w:lang w:eastAsia="ru-RU"/>
          <w14:ligatures w14:val="none"/>
        </w:rPr>
        <w:t>Система подвижности</w:t>
      </w:r>
      <w:r w:rsidRPr="009E282C">
        <w:rPr>
          <w:rFonts w:ascii="Arial" w:eastAsia="Times New Roman" w:hAnsi="Arial" w:cs="Arial"/>
          <w:color w:val="54595D"/>
          <w:kern w:val="0"/>
          <w:lang w:eastAsia="ru-RU"/>
          <w14:ligatures w14:val="none"/>
        </w:rPr>
        <w:t>[</w:t>
      </w:r>
      <w:hyperlink r:id="rId61" w:tooltip="Редактировать раздел «Система подвижности»" w:history="1">
        <w:r w:rsidRPr="009E282C">
          <w:rPr>
            <w:rFonts w:ascii="Arial" w:eastAsia="Times New Roman" w:hAnsi="Arial" w:cs="Arial"/>
            <w:color w:val="0645AD"/>
            <w:kern w:val="0"/>
            <w:u w:val="single"/>
            <w:lang w:eastAsia="ru-RU"/>
            <w14:ligatures w14:val="none"/>
          </w:rPr>
          <w:t>править</w:t>
        </w:r>
      </w:hyperlink>
      <w:r w:rsidRPr="009E282C">
        <w:rPr>
          <w:rFonts w:ascii="Arial" w:eastAsia="Times New Roman" w:hAnsi="Arial" w:cs="Arial"/>
          <w:color w:val="54595D"/>
          <w:kern w:val="0"/>
          <w:lang w:eastAsia="ru-RU"/>
          <w14:ligatures w14:val="none"/>
        </w:rPr>
        <w:t> | </w:t>
      </w:r>
      <w:hyperlink r:id="rId62" w:tooltip="Редактировать код раздела «Система подвижности»" w:history="1">
        <w:r w:rsidRPr="009E282C">
          <w:rPr>
            <w:rFonts w:ascii="Arial" w:eastAsia="Times New Roman" w:hAnsi="Arial" w:cs="Arial"/>
            <w:color w:val="0645AD"/>
            <w:kern w:val="0"/>
            <w:u w:val="single"/>
            <w:lang w:eastAsia="ru-RU"/>
            <w14:ligatures w14:val="none"/>
          </w:rPr>
          <w:t>править код</w:t>
        </w:r>
      </w:hyperlink>
      <w:r w:rsidRPr="009E282C">
        <w:rPr>
          <w:rFonts w:ascii="Arial" w:eastAsia="Times New Roman" w:hAnsi="Arial" w:cs="Arial"/>
          <w:color w:val="54595D"/>
          <w:kern w:val="0"/>
          <w:lang w:eastAsia="ru-RU"/>
          <w14:ligatures w14:val="none"/>
        </w:rPr>
        <w:t>]</w:t>
      </w:r>
    </w:p>
    <w:p w:rsidR="009E282C" w:rsidRPr="009E282C" w:rsidRDefault="009E282C" w:rsidP="009E282C">
      <w:pPr>
        <w:rPr>
          <w:rFonts w:ascii="Times New Roman" w:eastAsia="Times New Roman" w:hAnsi="Times New Roman" w:cs="Times New Roman"/>
          <w:kern w:val="0"/>
          <w:lang w:eastAsia="ru-RU"/>
          <w14:ligatures w14:val="none"/>
        </w:rPr>
      </w:pP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1728470" cy="2516505"/>
            <wp:effectExtent l="0" t="0" r="0" b="0"/>
            <wp:docPr id="1064184247" name="Рисунок 3">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28470" cy="2516505"/>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Шестистепенной динамический стенд</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Система подвижности приводит кабину тренажёра в движение, что позволяет пилотам ощущать созданную им нормальную, продольную и боковую </w:t>
      </w:r>
      <w:hyperlink r:id="rId65" w:tooltip="Перегрузка (авиация)" w:history="1">
        <w:r w:rsidRPr="009E282C">
          <w:rPr>
            <w:rFonts w:ascii="Arial" w:eastAsia="Times New Roman" w:hAnsi="Arial" w:cs="Arial"/>
            <w:color w:val="0645AD"/>
            <w:kern w:val="0"/>
            <w:sz w:val="21"/>
            <w:szCs w:val="21"/>
            <w:u w:val="single"/>
            <w:lang w:eastAsia="ru-RU"/>
            <w14:ligatures w14:val="none"/>
          </w:rPr>
          <w:t>перегрузку</w:t>
        </w:r>
      </w:hyperlink>
      <w:r w:rsidRPr="009E282C">
        <w:rPr>
          <w:rFonts w:ascii="Arial" w:eastAsia="Times New Roman" w:hAnsi="Arial" w:cs="Arial"/>
          <w:color w:val="202122"/>
          <w:kern w:val="0"/>
          <w:sz w:val="21"/>
          <w:szCs w:val="21"/>
          <w:lang w:eastAsia="ru-RU"/>
          <w14:ligatures w14:val="none"/>
        </w:rPr>
        <w:t> и угловые ускорения по всем трем осям.</w:t>
      </w:r>
      <w:hyperlink r:id="rId66" w:anchor="cite_note-10" w:history="1">
        <w:r w:rsidRPr="009E282C">
          <w:rPr>
            <w:rFonts w:ascii="Arial" w:eastAsia="Times New Roman" w:hAnsi="Arial" w:cs="Arial"/>
            <w:color w:val="0645AD"/>
            <w:kern w:val="0"/>
            <w:sz w:val="17"/>
            <w:szCs w:val="17"/>
            <w:u w:val="single"/>
            <w:vertAlign w:val="superscript"/>
            <w:lang w:eastAsia="ru-RU"/>
            <w14:ligatures w14:val="none"/>
          </w:rPr>
          <w:t>[10]</w:t>
        </w:r>
      </w:hyperlink>
      <w:r w:rsidRPr="009E282C">
        <w:rPr>
          <w:rFonts w:ascii="Arial" w:eastAsia="Times New Roman" w:hAnsi="Arial" w:cs="Arial"/>
          <w:color w:val="202122"/>
          <w:kern w:val="0"/>
          <w:sz w:val="21"/>
          <w:szCs w:val="21"/>
          <w:lang w:eastAsia="ru-RU"/>
          <w14:ligatures w14:val="none"/>
        </w:rPr>
        <w:t> Ввиду ограниченности хода платформы имитация перегрузки выполняется только кратковременно, но это считается достаточным, так как ключевой информацией для пилота является изменение перегрузки, вызванное управлением, а не само значение перегрузки.</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При разработке математического закона движения платформы тренажёра моделируемое на тренажёре уравнение движения ВС с помощью методов </w:t>
      </w:r>
      <w:hyperlink r:id="rId67" w:tooltip="Гармонический анализ" w:history="1">
        <w:r w:rsidRPr="009E282C">
          <w:rPr>
            <w:rFonts w:ascii="Arial" w:eastAsia="Times New Roman" w:hAnsi="Arial" w:cs="Arial"/>
            <w:color w:val="0645AD"/>
            <w:kern w:val="0"/>
            <w:sz w:val="21"/>
            <w:szCs w:val="21"/>
            <w:u w:val="single"/>
            <w:lang w:eastAsia="ru-RU"/>
            <w14:ligatures w14:val="none"/>
          </w:rPr>
          <w:t>гармонического анализа</w:t>
        </w:r>
      </w:hyperlink>
      <w:r w:rsidRPr="009E282C">
        <w:rPr>
          <w:rFonts w:ascii="Arial" w:eastAsia="Times New Roman" w:hAnsi="Arial" w:cs="Arial"/>
          <w:color w:val="202122"/>
          <w:kern w:val="0"/>
          <w:sz w:val="21"/>
          <w:szCs w:val="21"/>
          <w:lang w:eastAsia="ru-RU"/>
          <w14:ligatures w14:val="none"/>
        </w:rPr>
        <w:t> раскладывают в ряд </w:t>
      </w:r>
      <w:hyperlink r:id="rId68" w:tooltip="Гармонические колебания" w:history="1">
        <w:r w:rsidRPr="009E282C">
          <w:rPr>
            <w:rFonts w:ascii="Arial" w:eastAsia="Times New Roman" w:hAnsi="Arial" w:cs="Arial"/>
            <w:color w:val="0645AD"/>
            <w:kern w:val="0"/>
            <w:sz w:val="21"/>
            <w:szCs w:val="21"/>
            <w:u w:val="single"/>
            <w:lang w:eastAsia="ru-RU"/>
            <w14:ligatures w14:val="none"/>
          </w:rPr>
          <w:t>гармонических колебаний</w:t>
        </w:r>
      </w:hyperlink>
      <w:r w:rsidRPr="009E282C">
        <w:rPr>
          <w:rFonts w:ascii="Arial" w:eastAsia="Times New Roman" w:hAnsi="Arial" w:cs="Arial"/>
          <w:color w:val="202122"/>
          <w:kern w:val="0"/>
          <w:sz w:val="21"/>
          <w:szCs w:val="21"/>
          <w:lang w:eastAsia="ru-RU"/>
          <w14:ligatures w14:val="none"/>
        </w:rPr>
        <w:t> — гармоник. Первые гармоники — гармоники самой малой частоты вносят наибольший вклад в перемещение самолёта. При этом человек именно к этим </w:t>
      </w:r>
      <w:hyperlink r:id="rId69" w:tooltip="en:Phugoid" w:history="1">
        <w:r w:rsidRPr="009E282C">
          <w:rPr>
            <w:rFonts w:ascii="Arial" w:eastAsia="Times New Roman" w:hAnsi="Arial" w:cs="Arial"/>
            <w:color w:val="3366BB"/>
            <w:kern w:val="0"/>
            <w:sz w:val="21"/>
            <w:szCs w:val="21"/>
            <w:u w:val="single"/>
            <w:lang w:eastAsia="ru-RU"/>
            <w14:ligatures w14:val="none"/>
          </w:rPr>
          <w:t>длиннопериодическим колебаниям</w:t>
        </w:r>
      </w:hyperlink>
      <w:r w:rsidRPr="009E282C">
        <w:rPr>
          <w:rFonts w:ascii="Arial" w:eastAsia="Times New Roman" w:hAnsi="Arial" w:cs="Arial"/>
          <w:color w:val="202122"/>
          <w:kern w:val="0"/>
          <w:sz w:val="21"/>
          <w:szCs w:val="21"/>
          <w:lang w:eastAsia="ru-RU"/>
          <w14:ligatures w14:val="none"/>
        </w:rPr>
        <w:t> наименее чувствителен. Так, если медленно увеличивать перегрузку до небольших значений, то человек в положении сидя может даже не почувствовать её изменения. Высшие гармоники с ростом частоты вносят все меньший вклад в движение и они все более чувствительны для человека. Поэтому низшие гармоники подавляют, используя </w:t>
      </w:r>
      <w:hyperlink r:id="rId70" w:tooltip="Фильтр верхних частот" w:history="1">
        <w:r w:rsidRPr="009E282C">
          <w:rPr>
            <w:rFonts w:ascii="Arial" w:eastAsia="Times New Roman" w:hAnsi="Arial" w:cs="Arial"/>
            <w:color w:val="0645AD"/>
            <w:kern w:val="0"/>
            <w:sz w:val="21"/>
            <w:szCs w:val="21"/>
            <w:u w:val="single"/>
            <w:lang w:eastAsia="ru-RU"/>
            <w14:ligatures w14:val="none"/>
          </w:rPr>
          <w:t>фильтр верхних частот</w:t>
        </w:r>
      </w:hyperlink>
      <w:r w:rsidRPr="009E282C">
        <w:rPr>
          <w:rFonts w:ascii="Arial" w:eastAsia="Times New Roman" w:hAnsi="Arial" w:cs="Arial"/>
          <w:color w:val="202122"/>
          <w:kern w:val="0"/>
          <w:sz w:val="21"/>
          <w:szCs w:val="21"/>
          <w:lang w:eastAsia="ru-RU"/>
          <w14:ligatures w14:val="none"/>
        </w:rPr>
        <w:t>.</w:t>
      </w:r>
    </w:p>
    <w:p w:rsidR="009E282C" w:rsidRPr="009E282C" w:rsidRDefault="009E282C" w:rsidP="009E282C">
      <w:pPr>
        <w:rPr>
          <w:rFonts w:ascii="Times New Roman" w:eastAsia="Times New Roman" w:hAnsi="Times New Roman" w:cs="Times New Roman"/>
          <w:kern w:val="0"/>
          <w:lang w:eastAsia="ru-RU"/>
          <w14:ligatures w14:val="none"/>
        </w:rPr>
      </w:pP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450590" cy="1588770"/>
            <wp:effectExtent l="0" t="0" r="3810" b="0"/>
            <wp:docPr id="1475091713" name="Рисунок 2">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50590" cy="1588770"/>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Базовая схема алгоритма управления системы подвижности</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Помимо кратковременной имитации перегрузки существует также возможность и долговременной имитации перегрузки. Наиболее простым и широко используемым способом имитации длительной перегрузки является использование горизонтальной составляющей </w:t>
      </w:r>
      <w:hyperlink r:id="rId73" w:tooltip="Сила тяжести" w:history="1">
        <w:r w:rsidRPr="009E282C">
          <w:rPr>
            <w:rFonts w:ascii="Arial" w:eastAsia="Times New Roman" w:hAnsi="Arial" w:cs="Arial"/>
            <w:color w:val="0645AD"/>
            <w:kern w:val="0"/>
            <w:sz w:val="21"/>
            <w:szCs w:val="21"/>
            <w:u w:val="single"/>
            <w:lang w:eastAsia="ru-RU"/>
            <w14:ligatures w14:val="none"/>
          </w:rPr>
          <w:t>силы тяжести</w:t>
        </w:r>
      </w:hyperlink>
      <w:r w:rsidRPr="009E282C">
        <w:rPr>
          <w:rFonts w:ascii="Arial" w:eastAsia="Times New Roman" w:hAnsi="Arial" w:cs="Arial"/>
          <w:color w:val="202122"/>
          <w:kern w:val="0"/>
          <w:sz w:val="21"/>
          <w:szCs w:val="21"/>
          <w:lang w:eastAsia="ru-RU"/>
          <w14:ligatures w14:val="none"/>
        </w:rPr>
        <w:t> для имитации продольной и боковой перегрузки путём соответствующего наклона платформы. Для того, чтобы добиться этого эффекта, при формирования закона движения платформы уравнение движения ВС пропускают через </w:t>
      </w:r>
      <w:hyperlink r:id="rId74" w:tooltip="Фильтр нижних частот" w:history="1">
        <w:r w:rsidRPr="009E282C">
          <w:rPr>
            <w:rFonts w:ascii="Arial" w:eastAsia="Times New Roman" w:hAnsi="Arial" w:cs="Arial"/>
            <w:color w:val="0645AD"/>
            <w:kern w:val="0"/>
            <w:sz w:val="21"/>
            <w:szCs w:val="21"/>
            <w:u w:val="single"/>
            <w:lang w:eastAsia="ru-RU"/>
            <w14:ligatures w14:val="none"/>
          </w:rPr>
          <w:t>фильтр нижних частот</w:t>
        </w:r>
      </w:hyperlink>
      <w:r w:rsidRPr="009E282C">
        <w:rPr>
          <w:rFonts w:ascii="Arial" w:eastAsia="Times New Roman" w:hAnsi="Arial" w:cs="Arial"/>
          <w:color w:val="202122"/>
          <w:kern w:val="0"/>
          <w:sz w:val="21"/>
          <w:szCs w:val="21"/>
          <w:lang w:eastAsia="ru-RU"/>
          <w14:ligatures w14:val="none"/>
        </w:rPr>
        <w:t>, который подавляет высшие гармоники.</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Другим способом имитации долговременной перегрузки является установка кабины тренажёра на центрифуге. Однако, тренажёры на центрифуге ввиду дороговизны не получили широкого распространения и используются только в развитых странах для подготовки летчиков-истребителей и космонавтов</w:t>
      </w:r>
      <w:hyperlink r:id="rId75" w:anchor="cite_note-11" w:history="1">
        <w:r w:rsidRPr="009E282C">
          <w:rPr>
            <w:rFonts w:ascii="Arial" w:eastAsia="Times New Roman" w:hAnsi="Arial" w:cs="Arial"/>
            <w:color w:val="0645AD"/>
            <w:kern w:val="0"/>
            <w:sz w:val="17"/>
            <w:szCs w:val="17"/>
            <w:u w:val="single"/>
            <w:vertAlign w:val="superscript"/>
            <w:lang w:eastAsia="ru-RU"/>
            <w14:ligatures w14:val="none"/>
          </w:rPr>
          <w:t>[11]</w:t>
        </w:r>
      </w:hyperlink>
      <w:r w:rsidRPr="009E282C">
        <w:rPr>
          <w:rFonts w:ascii="Arial" w:eastAsia="Times New Roman" w:hAnsi="Arial" w:cs="Arial"/>
          <w:color w:val="202122"/>
          <w:kern w:val="0"/>
          <w:sz w:val="21"/>
          <w:szCs w:val="21"/>
          <w:lang w:eastAsia="ru-RU"/>
          <w14:ligatures w14:val="none"/>
        </w:rPr>
        <w:t> </w:t>
      </w:r>
      <w:hyperlink r:id="rId76" w:anchor="cite_note-12" w:history="1">
        <w:r w:rsidRPr="009E282C">
          <w:rPr>
            <w:rFonts w:ascii="Arial" w:eastAsia="Times New Roman" w:hAnsi="Arial" w:cs="Arial"/>
            <w:color w:val="0645AD"/>
            <w:kern w:val="0"/>
            <w:sz w:val="17"/>
            <w:szCs w:val="17"/>
            <w:u w:val="single"/>
            <w:vertAlign w:val="superscript"/>
            <w:lang w:eastAsia="ru-RU"/>
            <w14:ligatures w14:val="none"/>
          </w:rPr>
          <w:t>[12]</w:t>
        </w:r>
      </w:hyperlink>
      <w:r w:rsidRPr="009E282C">
        <w:rPr>
          <w:rFonts w:ascii="Arial" w:eastAsia="Times New Roman" w:hAnsi="Arial" w:cs="Arial"/>
          <w:color w:val="202122"/>
          <w:kern w:val="0"/>
          <w:sz w:val="21"/>
          <w:szCs w:val="21"/>
          <w:lang w:eastAsia="ru-RU"/>
          <w14:ligatures w14:val="none"/>
        </w:rPr>
        <w:t> (см. основную статью </w:t>
      </w:r>
      <w:hyperlink r:id="rId77" w:tooltip="en:High-G training" w:history="1">
        <w:r w:rsidRPr="009E282C">
          <w:rPr>
            <w:rFonts w:ascii="Arial" w:eastAsia="Times New Roman" w:hAnsi="Arial" w:cs="Arial"/>
            <w:color w:val="3366BB"/>
            <w:kern w:val="0"/>
            <w:sz w:val="21"/>
            <w:szCs w:val="21"/>
            <w:u w:val="single"/>
            <w:lang w:eastAsia="ru-RU"/>
            <w14:ligatures w14:val="none"/>
          </w:rPr>
          <w:t>High-G training</w:t>
        </w:r>
      </w:hyperlink>
      <w:r w:rsidRPr="009E282C">
        <w:rPr>
          <w:rFonts w:ascii="Arial" w:eastAsia="Times New Roman" w:hAnsi="Arial" w:cs="Arial"/>
          <w:color w:val="202122"/>
          <w:kern w:val="0"/>
          <w:sz w:val="21"/>
          <w:szCs w:val="21"/>
          <w:lang w:eastAsia="ru-RU"/>
          <w14:ligatures w14:val="none"/>
        </w:rPr>
        <w:t>).</w:t>
      </w:r>
    </w:p>
    <w:p w:rsidR="009E282C" w:rsidRPr="009E282C" w:rsidRDefault="009E282C" w:rsidP="009E282C">
      <w:pPr>
        <w:rPr>
          <w:rFonts w:ascii="Times New Roman" w:eastAsia="Times New Roman" w:hAnsi="Times New Roman" w:cs="Times New Roman"/>
          <w:kern w:val="0"/>
          <w:lang w:eastAsia="ru-RU"/>
          <w14:ligatures w14:val="none"/>
        </w:rPr>
      </w:pPr>
      <w:r w:rsidRPr="009E282C">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450590" cy="2209165"/>
            <wp:effectExtent l="0" t="0" r="3810" b="635"/>
            <wp:docPr id="657705111" name="Рисунок 1">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50590" cy="2209165"/>
                    </a:xfrm>
                    <a:prstGeom prst="rect">
                      <a:avLst/>
                    </a:prstGeom>
                    <a:noFill/>
                    <a:ln>
                      <a:noFill/>
                    </a:ln>
                  </pic:spPr>
                </pic:pic>
              </a:graphicData>
            </a:graphic>
          </wp:inline>
        </w:drawing>
      </w:r>
      <w:r w:rsidRPr="009E282C">
        <w:rPr>
          <w:rFonts w:ascii="Times New Roman" w:eastAsia="Times New Roman" w:hAnsi="Times New Roman" w:cs="Times New Roman"/>
          <w:kern w:val="0"/>
          <w:lang w:eastAsia="ru-RU"/>
          <w14:ligatures w14:val="none"/>
        </w:rPr>
        <w:t>График движения платформы</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Динамика движения платформы тренажёра продемонстрирована на графике. На графике видно, что система подвижности имитирует перегрузку на небольшом участке времени (меньше секунды), на котором ускорение разгона платформы достигает ускорения моделируемого ВС. Далее в связи с ограниченностью рабочего хода платформы, она тормозится и возвращается в нейтральное положение. При этом торможение и возврат платформы осуществляются с ускорением ниже порога восприятия человека.</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Системы подвижности подразделяются по типу </w:t>
      </w:r>
      <w:hyperlink r:id="rId80" w:tooltip="Сервопривод" w:history="1">
        <w:r w:rsidRPr="009E282C">
          <w:rPr>
            <w:rFonts w:ascii="Arial" w:eastAsia="Times New Roman" w:hAnsi="Arial" w:cs="Arial"/>
            <w:color w:val="0645AD"/>
            <w:kern w:val="0"/>
            <w:sz w:val="21"/>
            <w:szCs w:val="21"/>
            <w:u w:val="single"/>
            <w:lang w:eastAsia="ru-RU"/>
            <w14:ligatures w14:val="none"/>
          </w:rPr>
          <w:t>силового привода</w:t>
        </w:r>
      </w:hyperlink>
      <w:r w:rsidRPr="009E282C">
        <w:rPr>
          <w:rFonts w:ascii="Arial" w:eastAsia="Times New Roman" w:hAnsi="Arial" w:cs="Arial"/>
          <w:color w:val="202122"/>
          <w:kern w:val="0"/>
          <w:sz w:val="21"/>
          <w:szCs w:val="21"/>
          <w:lang w:eastAsia="ru-RU"/>
          <w14:ligatures w14:val="none"/>
        </w:rPr>
        <w:t> на </w:t>
      </w:r>
      <w:r w:rsidRPr="009E282C">
        <w:rPr>
          <w:rFonts w:ascii="Arial" w:eastAsia="Times New Roman" w:hAnsi="Arial" w:cs="Arial"/>
          <w:b/>
          <w:bCs/>
          <w:i/>
          <w:iCs/>
          <w:color w:val="202122"/>
          <w:kern w:val="0"/>
          <w:sz w:val="21"/>
          <w:szCs w:val="21"/>
          <w:lang w:eastAsia="ru-RU"/>
          <w14:ligatures w14:val="none"/>
        </w:rPr>
        <w:t>гидравлические, электрические, электрогидравлические и электропневматические.</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В практике наибольшее распространение получили </w:t>
      </w:r>
      <w:r w:rsidRPr="009E282C">
        <w:rPr>
          <w:rFonts w:ascii="Arial" w:eastAsia="Times New Roman" w:hAnsi="Arial" w:cs="Arial"/>
          <w:b/>
          <w:bCs/>
          <w:i/>
          <w:iCs/>
          <w:color w:val="202122"/>
          <w:kern w:val="0"/>
          <w:sz w:val="21"/>
          <w:szCs w:val="21"/>
          <w:lang w:eastAsia="ru-RU"/>
          <w14:ligatures w14:val="none"/>
        </w:rPr>
        <w:t>гидравлические</w:t>
      </w:r>
      <w:r w:rsidRPr="009E282C">
        <w:rPr>
          <w:rFonts w:ascii="Arial" w:eastAsia="Times New Roman" w:hAnsi="Arial" w:cs="Arial"/>
          <w:color w:val="202122"/>
          <w:kern w:val="0"/>
          <w:sz w:val="21"/>
          <w:szCs w:val="21"/>
          <w:lang w:eastAsia="ru-RU"/>
          <w14:ligatures w14:val="none"/>
        </w:rPr>
        <w:t> системы подвижности ввиду того, что для перемещения подвижного модуля необходимо развивать на приводе большое усилие, превышающее 10 </w:t>
      </w:r>
      <w:hyperlink r:id="rId81" w:tooltip="Килограмм-сила" w:history="1">
        <w:r w:rsidRPr="009E282C">
          <w:rPr>
            <w:rFonts w:ascii="Arial" w:eastAsia="Times New Roman" w:hAnsi="Arial" w:cs="Arial"/>
            <w:color w:val="0645AD"/>
            <w:kern w:val="0"/>
            <w:sz w:val="21"/>
            <w:szCs w:val="21"/>
            <w:u w:val="single"/>
            <w:lang w:eastAsia="ru-RU"/>
            <w14:ligatures w14:val="none"/>
          </w:rPr>
          <w:t>тc</w:t>
        </w:r>
      </w:hyperlink>
      <w:r w:rsidRPr="009E282C">
        <w:rPr>
          <w:rFonts w:ascii="Arial" w:eastAsia="Times New Roman" w:hAnsi="Arial" w:cs="Arial"/>
          <w:color w:val="202122"/>
          <w:kern w:val="0"/>
          <w:sz w:val="21"/>
          <w:szCs w:val="21"/>
          <w:lang w:eastAsia="ru-RU"/>
          <w14:ligatures w14:val="none"/>
        </w:rPr>
        <w:t>. Преимуществом гидравлических систем подвижности является также самосмазка. Однако, гидравлические системы подвижности имеют высокую стоимость эксплуатации, связанную, прежде всего, с высоким энергопотреблением (порядка 100 </w:t>
      </w:r>
      <w:hyperlink r:id="rId82" w:tooltip="Ватт" w:history="1">
        <w:r w:rsidRPr="009E282C">
          <w:rPr>
            <w:rFonts w:ascii="Arial" w:eastAsia="Times New Roman" w:hAnsi="Arial" w:cs="Arial"/>
            <w:color w:val="0645AD"/>
            <w:kern w:val="0"/>
            <w:sz w:val="21"/>
            <w:szCs w:val="21"/>
            <w:u w:val="single"/>
            <w:lang w:eastAsia="ru-RU"/>
            <w14:ligatures w14:val="none"/>
          </w:rPr>
          <w:t>кВт</w:t>
        </w:r>
      </w:hyperlink>
      <w:r w:rsidRPr="009E282C">
        <w:rPr>
          <w:rFonts w:ascii="Arial" w:eastAsia="Times New Roman" w:hAnsi="Arial" w:cs="Arial"/>
          <w:color w:val="202122"/>
          <w:kern w:val="0"/>
          <w:sz w:val="21"/>
          <w:szCs w:val="21"/>
          <w:lang w:eastAsia="ru-RU"/>
          <w14:ligatures w14:val="none"/>
        </w:rPr>
        <w:t>) </w:t>
      </w:r>
      <w:hyperlink r:id="rId83" w:tooltip="Насосная станция" w:history="1">
        <w:r w:rsidRPr="009E282C">
          <w:rPr>
            <w:rFonts w:ascii="Arial" w:eastAsia="Times New Roman" w:hAnsi="Arial" w:cs="Arial"/>
            <w:color w:val="0645AD"/>
            <w:kern w:val="0"/>
            <w:sz w:val="21"/>
            <w:szCs w:val="21"/>
            <w:u w:val="single"/>
            <w:lang w:eastAsia="ru-RU"/>
            <w14:ligatures w14:val="none"/>
          </w:rPr>
          <w:t>гидронасосной станции</w:t>
        </w:r>
      </w:hyperlink>
      <w:r w:rsidRPr="009E282C">
        <w:rPr>
          <w:rFonts w:ascii="Arial" w:eastAsia="Times New Roman" w:hAnsi="Arial" w:cs="Arial"/>
          <w:color w:val="202122"/>
          <w:kern w:val="0"/>
          <w:sz w:val="21"/>
          <w:szCs w:val="21"/>
          <w:lang w:eastAsia="ru-RU"/>
          <w14:ligatures w14:val="none"/>
        </w:rPr>
        <w:t>. Также гидронасосная станция требует отдельного помещения для организации теплоотвода, шумо- и виброизоляции. Помимо этого агрегаты под давлением требуют повышенного внимания при эксплуатации.</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На смену гидравлическим системам подвижности приходят </w:t>
      </w:r>
      <w:r w:rsidRPr="009E282C">
        <w:rPr>
          <w:rFonts w:ascii="Arial" w:eastAsia="Times New Roman" w:hAnsi="Arial" w:cs="Arial"/>
          <w:b/>
          <w:bCs/>
          <w:i/>
          <w:iCs/>
          <w:color w:val="202122"/>
          <w:kern w:val="0"/>
          <w:sz w:val="21"/>
          <w:szCs w:val="21"/>
          <w:lang w:eastAsia="ru-RU"/>
          <w14:ligatures w14:val="none"/>
        </w:rPr>
        <w:t>электрические</w:t>
      </w:r>
      <w:r w:rsidRPr="009E282C">
        <w:rPr>
          <w:rFonts w:ascii="Arial" w:eastAsia="Times New Roman" w:hAnsi="Arial" w:cs="Arial"/>
          <w:color w:val="202122"/>
          <w:kern w:val="0"/>
          <w:sz w:val="21"/>
          <w:szCs w:val="21"/>
          <w:lang w:eastAsia="ru-RU"/>
          <w14:ligatures w14:val="none"/>
        </w:rPr>
        <w:t> системы подвижности.</w:t>
      </w:r>
      <w:hyperlink r:id="rId84" w:anchor="cite_note-13" w:history="1">
        <w:r w:rsidRPr="009E282C">
          <w:rPr>
            <w:rFonts w:ascii="Arial" w:eastAsia="Times New Roman" w:hAnsi="Arial" w:cs="Arial"/>
            <w:color w:val="0645AD"/>
            <w:kern w:val="0"/>
            <w:sz w:val="17"/>
            <w:szCs w:val="17"/>
            <w:u w:val="single"/>
            <w:vertAlign w:val="superscript"/>
            <w:lang w:eastAsia="ru-RU"/>
            <w14:ligatures w14:val="none"/>
          </w:rPr>
          <w:t>[13]</w:t>
        </w:r>
      </w:hyperlink>
      <w:r w:rsidRPr="009E282C">
        <w:rPr>
          <w:rFonts w:ascii="Arial" w:eastAsia="Times New Roman" w:hAnsi="Arial" w:cs="Arial"/>
          <w:color w:val="202122"/>
          <w:kern w:val="0"/>
          <w:sz w:val="21"/>
          <w:szCs w:val="21"/>
          <w:lang w:eastAsia="ru-RU"/>
          <w14:ligatures w14:val="none"/>
        </w:rPr>
        <w:t> Они потребляют в 4-5 раз меньше электроэнергии и практически бесшумны.</w:t>
      </w:r>
      <w:hyperlink r:id="rId85" w:anchor="cite_note-14" w:history="1">
        <w:r w:rsidRPr="009E282C">
          <w:rPr>
            <w:rFonts w:ascii="Arial" w:eastAsia="Times New Roman" w:hAnsi="Arial" w:cs="Arial"/>
            <w:color w:val="0645AD"/>
            <w:kern w:val="0"/>
            <w:sz w:val="17"/>
            <w:szCs w:val="17"/>
            <w:u w:val="single"/>
            <w:vertAlign w:val="superscript"/>
            <w:lang w:eastAsia="ru-RU"/>
            <w14:ligatures w14:val="none"/>
          </w:rPr>
          <w:t>[14]</w:t>
        </w:r>
      </w:hyperlink>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Однако, электрические системы подвижности заметно уступают гидравлическим системам по плавности хода, несмотря на то, что успешно проходят сертификацию по международным нормам. Это связано с тем, что электрические системы подвижности не смогли довести до уровня гидравлических систем по способности к развитию мгновенной мощности. Такое преимущество гидравлические системы продолжают иметь благодаря присутствию в их конструкции </w:t>
      </w:r>
      <w:hyperlink r:id="rId86" w:tooltip="Гидроаккумулятор" w:history="1">
        <w:r w:rsidRPr="009E282C">
          <w:rPr>
            <w:rFonts w:ascii="Arial" w:eastAsia="Times New Roman" w:hAnsi="Arial" w:cs="Arial"/>
            <w:color w:val="0645AD"/>
            <w:kern w:val="0"/>
            <w:sz w:val="21"/>
            <w:szCs w:val="21"/>
            <w:u w:val="single"/>
            <w:lang w:eastAsia="ru-RU"/>
            <w14:ligatures w14:val="none"/>
          </w:rPr>
          <w:t>гидроаккумуляторов</w:t>
        </w:r>
      </w:hyperlink>
      <w:r w:rsidRPr="009E282C">
        <w:rPr>
          <w:rFonts w:ascii="Arial" w:eastAsia="Times New Roman" w:hAnsi="Arial" w:cs="Arial"/>
          <w:color w:val="202122"/>
          <w:kern w:val="0"/>
          <w:sz w:val="21"/>
          <w:szCs w:val="21"/>
          <w:lang w:eastAsia="ru-RU"/>
          <w14:ligatures w14:val="none"/>
        </w:rPr>
        <w:t>. В связи с этим гидравлические системы подвижности продолжают оставаться эталонами по качеству движения.</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Компания </w:t>
      </w:r>
      <w:hyperlink r:id="rId87" w:tooltip="L-3 Communications" w:history="1">
        <w:r w:rsidRPr="009E282C">
          <w:rPr>
            <w:rFonts w:ascii="Arial" w:eastAsia="Times New Roman" w:hAnsi="Arial" w:cs="Arial"/>
            <w:color w:val="0645AD"/>
            <w:kern w:val="0"/>
            <w:sz w:val="21"/>
            <w:szCs w:val="21"/>
            <w:u w:val="single"/>
            <w:lang w:eastAsia="ru-RU"/>
            <w14:ligatures w14:val="none"/>
          </w:rPr>
          <w:t>L-3 Communications</w:t>
        </w:r>
      </w:hyperlink>
      <w:r w:rsidRPr="009E282C">
        <w:rPr>
          <w:rFonts w:ascii="Arial" w:eastAsia="Times New Roman" w:hAnsi="Arial" w:cs="Arial"/>
          <w:color w:val="202122"/>
          <w:kern w:val="0"/>
          <w:sz w:val="21"/>
          <w:szCs w:val="21"/>
          <w:lang w:eastAsia="ru-RU"/>
          <w14:ligatures w14:val="none"/>
        </w:rPr>
        <w:t> вышла на рынок с компромиссным решением — </w:t>
      </w:r>
      <w:r w:rsidRPr="009E282C">
        <w:rPr>
          <w:rFonts w:ascii="Arial" w:eastAsia="Times New Roman" w:hAnsi="Arial" w:cs="Arial"/>
          <w:b/>
          <w:bCs/>
          <w:i/>
          <w:iCs/>
          <w:color w:val="202122"/>
          <w:kern w:val="0"/>
          <w:sz w:val="21"/>
          <w:szCs w:val="21"/>
          <w:lang w:eastAsia="ru-RU"/>
          <w14:ligatures w14:val="none"/>
        </w:rPr>
        <w:t>электрогидравлической</w:t>
      </w:r>
      <w:r w:rsidRPr="009E282C">
        <w:rPr>
          <w:rFonts w:ascii="Arial" w:eastAsia="Times New Roman" w:hAnsi="Arial" w:cs="Arial"/>
          <w:color w:val="202122"/>
          <w:kern w:val="0"/>
          <w:sz w:val="21"/>
          <w:szCs w:val="21"/>
          <w:lang w:eastAsia="ru-RU"/>
          <w14:ligatures w14:val="none"/>
        </w:rPr>
        <w:t> системой подвижности,</w:t>
      </w:r>
      <w:hyperlink r:id="rId88" w:anchor="cite_note-em2k-15" w:history="1">
        <w:r w:rsidRPr="009E282C">
          <w:rPr>
            <w:rFonts w:ascii="Arial" w:eastAsia="Times New Roman" w:hAnsi="Arial" w:cs="Arial"/>
            <w:color w:val="0645AD"/>
            <w:kern w:val="0"/>
            <w:sz w:val="17"/>
            <w:szCs w:val="17"/>
            <w:u w:val="single"/>
            <w:vertAlign w:val="superscript"/>
            <w:lang w:eastAsia="ru-RU"/>
            <w14:ligatures w14:val="none"/>
          </w:rPr>
          <w:t>[15]</w:t>
        </w:r>
      </w:hyperlink>
      <w:r w:rsidRPr="009E282C">
        <w:rPr>
          <w:rFonts w:ascii="Arial" w:eastAsia="Times New Roman" w:hAnsi="Arial" w:cs="Arial"/>
          <w:color w:val="202122"/>
          <w:kern w:val="0"/>
          <w:sz w:val="21"/>
          <w:szCs w:val="21"/>
          <w:lang w:eastAsia="ru-RU"/>
          <w14:ligatures w14:val="none"/>
        </w:rPr>
        <w:t> использующей в своей основе принцип работы самолётных автономных рулевых машин (АРМ).</w:t>
      </w:r>
      <w:hyperlink r:id="rId89" w:anchor="cite_note-16" w:history="1">
        <w:r w:rsidRPr="009E282C">
          <w:rPr>
            <w:rFonts w:ascii="Arial" w:eastAsia="Times New Roman" w:hAnsi="Arial" w:cs="Arial"/>
            <w:color w:val="0645AD"/>
            <w:kern w:val="0"/>
            <w:sz w:val="17"/>
            <w:szCs w:val="17"/>
            <w:u w:val="single"/>
            <w:vertAlign w:val="superscript"/>
            <w:lang w:eastAsia="ru-RU"/>
            <w14:ligatures w14:val="none"/>
          </w:rPr>
          <w:t>[16]</w:t>
        </w:r>
      </w:hyperlink>
      <w:r w:rsidRPr="009E282C">
        <w:rPr>
          <w:rFonts w:ascii="Arial" w:eastAsia="Times New Roman" w:hAnsi="Arial" w:cs="Arial"/>
          <w:color w:val="202122"/>
          <w:kern w:val="0"/>
          <w:sz w:val="21"/>
          <w:szCs w:val="21"/>
          <w:lang w:eastAsia="ru-RU"/>
          <w14:ligatures w14:val="none"/>
        </w:rPr>
        <w:t> Силовые приводы электрогидравлической системы являются также гидравлическими, как и приводы гидравлической системы подвижности, но в электрогидравлической системе иначе организовано гидропитание приводов. Если в гидравлической системе подвижности гидропитание осуществляется централизованно от одной насосной станции, находящейся на удалении от тренажёра, то в электрогидравлической системе каждый </w:t>
      </w:r>
      <w:hyperlink r:id="rId90" w:tooltip="Гидропривод" w:history="1">
        <w:r w:rsidRPr="009E282C">
          <w:rPr>
            <w:rFonts w:ascii="Arial" w:eastAsia="Times New Roman" w:hAnsi="Arial" w:cs="Arial"/>
            <w:color w:val="0645AD"/>
            <w:kern w:val="0"/>
            <w:sz w:val="21"/>
            <w:szCs w:val="21"/>
            <w:u w:val="single"/>
            <w:lang w:eastAsia="ru-RU"/>
            <w14:ligatures w14:val="none"/>
          </w:rPr>
          <w:t>гидропривод</w:t>
        </w:r>
      </w:hyperlink>
      <w:r w:rsidRPr="009E282C">
        <w:rPr>
          <w:rFonts w:ascii="Arial" w:eastAsia="Times New Roman" w:hAnsi="Arial" w:cs="Arial"/>
          <w:color w:val="202122"/>
          <w:kern w:val="0"/>
          <w:sz w:val="21"/>
          <w:szCs w:val="21"/>
          <w:lang w:eastAsia="ru-RU"/>
          <w14:ligatures w14:val="none"/>
        </w:rPr>
        <w:t> имеет индивидуальный гидронасос с приводом от </w:t>
      </w:r>
      <w:hyperlink r:id="rId91" w:tooltip="Электрический двигатель" w:history="1">
        <w:r w:rsidRPr="009E282C">
          <w:rPr>
            <w:rFonts w:ascii="Arial" w:eastAsia="Times New Roman" w:hAnsi="Arial" w:cs="Arial"/>
            <w:color w:val="0645AD"/>
            <w:kern w:val="0"/>
            <w:sz w:val="21"/>
            <w:szCs w:val="21"/>
            <w:u w:val="single"/>
            <w:lang w:eastAsia="ru-RU"/>
            <w14:ligatures w14:val="none"/>
          </w:rPr>
          <w:t>электромотора</w:t>
        </w:r>
      </w:hyperlink>
      <w:r w:rsidRPr="009E282C">
        <w:rPr>
          <w:rFonts w:ascii="Arial" w:eastAsia="Times New Roman" w:hAnsi="Arial" w:cs="Arial"/>
          <w:color w:val="202122"/>
          <w:kern w:val="0"/>
          <w:sz w:val="21"/>
          <w:szCs w:val="21"/>
          <w:lang w:eastAsia="ru-RU"/>
          <w14:ligatures w14:val="none"/>
        </w:rPr>
        <w:t> и они располагаются непосредственно у гидроприводов. Это и ряд других технических решений позволило компании L-3 Communications осуществить </w:t>
      </w:r>
      <w:r w:rsidRPr="009E282C">
        <w:rPr>
          <w:rFonts w:ascii="Arial" w:eastAsia="Times New Roman" w:hAnsi="Arial" w:cs="Arial"/>
          <w:i/>
          <w:iCs/>
          <w:color w:val="202122"/>
          <w:kern w:val="0"/>
          <w:sz w:val="21"/>
          <w:szCs w:val="21"/>
          <w:lang w:eastAsia="ru-RU"/>
          <w14:ligatures w14:val="none"/>
        </w:rPr>
        <w:t>«гидравлическую компенсацию веса тренажёра»</w:t>
      </w:r>
      <w:r w:rsidRPr="009E282C">
        <w:rPr>
          <w:rFonts w:ascii="Arial" w:eastAsia="Times New Roman" w:hAnsi="Arial" w:cs="Arial"/>
          <w:color w:val="202122"/>
          <w:kern w:val="0"/>
          <w:sz w:val="21"/>
          <w:szCs w:val="21"/>
          <w:lang w:eastAsia="ru-RU"/>
          <w14:ligatures w14:val="none"/>
        </w:rPr>
        <w:t> ,</w:t>
      </w:r>
      <w:hyperlink r:id="rId92" w:anchor="cite_note-em2k-15" w:history="1">
        <w:r w:rsidRPr="009E282C">
          <w:rPr>
            <w:rFonts w:ascii="Arial" w:eastAsia="Times New Roman" w:hAnsi="Arial" w:cs="Arial"/>
            <w:color w:val="0645AD"/>
            <w:kern w:val="0"/>
            <w:sz w:val="17"/>
            <w:szCs w:val="17"/>
            <w:u w:val="single"/>
            <w:vertAlign w:val="superscript"/>
            <w:lang w:eastAsia="ru-RU"/>
            <w14:ligatures w14:val="none"/>
          </w:rPr>
          <w:t>[15]</w:t>
        </w:r>
      </w:hyperlink>
      <w:r w:rsidRPr="009E282C">
        <w:rPr>
          <w:rFonts w:ascii="Arial" w:eastAsia="Times New Roman" w:hAnsi="Arial" w:cs="Arial"/>
          <w:color w:val="202122"/>
          <w:kern w:val="0"/>
          <w:sz w:val="21"/>
          <w:szCs w:val="21"/>
          <w:lang w:eastAsia="ru-RU"/>
          <w14:ligatures w14:val="none"/>
        </w:rPr>
        <w:t> что обеспечило электрогидравлической системе преимущество электрической системы подвижности — низкое энергопотребление; при этом она обладает плавностью хода, близкой к плавности хода гидравлической системы подвижности.</w:t>
      </w:r>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Электрогидравлические системы подвижности производства L-3 Communications установлены на комплексных тренажёрах самолёта </w:t>
      </w:r>
      <w:hyperlink r:id="rId93" w:tooltip="Sukhoi Superjet 100" w:history="1">
        <w:r w:rsidRPr="009E282C">
          <w:rPr>
            <w:rFonts w:ascii="Arial" w:eastAsia="Times New Roman" w:hAnsi="Arial" w:cs="Arial"/>
            <w:color w:val="0645AD"/>
            <w:kern w:val="0"/>
            <w:sz w:val="21"/>
            <w:szCs w:val="21"/>
            <w:u w:val="single"/>
            <w:lang w:eastAsia="ru-RU"/>
            <w14:ligatures w14:val="none"/>
          </w:rPr>
          <w:t>Сухой Суперджет-100</w:t>
        </w:r>
      </w:hyperlink>
      <w:r w:rsidRPr="009E282C">
        <w:rPr>
          <w:rFonts w:ascii="Arial" w:eastAsia="Times New Roman" w:hAnsi="Arial" w:cs="Arial"/>
          <w:color w:val="202122"/>
          <w:kern w:val="0"/>
          <w:sz w:val="21"/>
          <w:szCs w:val="21"/>
          <w:lang w:eastAsia="ru-RU"/>
          <w14:ligatures w14:val="none"/>
        </w:rPr>
        <w:t>.</w:t>
      </w:r>
      <w:hyperlink r:id="rId94" w:anchor="cite_note-17" w:history="1">
        <w:r w:rsidRPr="009E282C">
          <w:rPr>
            <w:rFonts w:ascii="Arial" w:eastAsia="Times New Roman" w:hAnsi="Arial" w:cs="Arial"/>
            <w:color w:val="0645AD"/>
            <w:kern w:val="0"/>
            <w:sz w:val="17"/>
            <w:szCs w:val="17"/>
            <w:u w:val="single"/>
            <w:vertAlign w:val="superscript"/>
            <w:lang w:eastAsia="ru-RU"/>
            <w14:ligatures w14:val="none"/>
          </w:rPr>
          <w:t>[17]</w:t>
        </w:r>
      </w:hyperlink>
    </w:p>
    <w:p w:rsidR="009E282C" w:rsidRPr="009E282C" w:rsidRDefault="009E282C" w:rsidP="009E282C">
      <w:pPr>
        <w:shd w:val="clear" w:color="auto" w:fill="FFFFFF"/>
        <w:spacing w:before="120" w:after="120"/>
        <w:rPr>
          <w:rFonts w:ascii="Arial" w:eastAsia="Times New Roman" w:hAnsi="Arial" w:cs="Arial"/>
          <w:color w:val="202122"/>
          <w:kern w:val="0"/>
          <w:sz w:val="21"/>
          <w:szCs w:val="21"/>
          <w:lang w:eastAsia="ru-RU"/>
          <w14:ligatures w14:val="none"/>
        </w:rPr>
      </w:pPr>
      <w:r w:rsidRPr="009E282C">
        <w:rPr>
          <w:rFonts w:ascii="Arial" w:eastAsia="Times New Roman" w:hAnsi="Arial" w:cs="Arial"/>
          <w:color w:val="202122"/>
          <w:kern w:val="0"/>
          <w:sz w:val="21"/>
          <w:szCs w:val="21"/>
          <w:lang w:eastAsia="ru-RU"/>
          <w14:ligatures w14:val="none"/>
        </w:rPr>
        <w:t>На рынке также представлена </w:t>
      </w:r>
      <w:r w:rsidRPr="009E282C">
        <w:rPr>
          <w:rFonts w:ascii="Arial" w:eastAsia="Times New Roman" w:hAnsi="Arial" w:cs="Arial"/>
          <w:b/>
          <w:bCs/>
          <w:i/>
          <w:iCs/>
          <w:color w:val="202122"/>
          <w:kern w:val="0"/>
          <w:sz w:val="21"/>
          <w:szCs w:val="21"/>
          <w:lang w:eastAsia="ru-RU"/>
          <w14:ligatures w14:val="none"/>
        </w:rPr>
        <w:t>электропневматическая</w:t>
      </w:r>
      <w:r w:rsidRPr="009E282C">
        <w:rPr>
          <w:rFonts w:ascii="Arial" w:eastAsia="Times New Roman" w:hAnsi="Arial" w:cs="Arial"/>
          <w:color w:val="202122"/>
          <w:kern w:val="0"/>
          <w:sz w:val="21"/>
          <w:szCs w:val="21"/>
          <w:lang w:eastAsia="ru-RU"/>
          <w14:ligatures w14:val="none"/>
        </w:rPr>
        <w:t> система подвижности, в которой реализован принцип пневматической разгрузки </w:t>
      </w:r>
      <w:hyperlink r:id="rId95" w:tooltip="Червячная передача" w:history="1">
        <w:r w:rsidRPr="009E282C">
          <w:rPr>
            <w:rFonts w:ascii="Arial" w:eastAsia="Times New Roman" w:hAnsi="Arial" w:cs="Arial"/>
            <w:color w:val="0645AD"/>
            <w:kern w:val="0"/>
            <w:sz w:val="21"/>
            <w:szCs w:val="21"/>
            <w:u w:val="single"/>
            <w:lang w:eastAsia="ru-RU"/>
            <w14:ligatures w14:val="none"/>
          </w:rPr>
          <w:t>червячной пары</w:t>
        </w:r>
      </w:hyperlink>
      <w:r w:rsidRPr="009E282C">
        <w:rPr>
          <w:rFonts w:ascii="Arial" w:eastAsia="Times New Roman" w:hAnsi="Arial" w:cs="Arial"/>
          <w:color w:val="202122"/>
          <w:kern w:val="0"/>
          <w:sz w:val="21"/>
          <w:szCs w:val="21"/>
          <w:lang w:eastAsia="ru-RU"/>
          <w14:ligatures w14:val="none"/>
        </w:rPr>
        <w:t>.</w:t>
      </w:r>
      <w:hyperlink r:id="rId96" w:anchor="cite_note-18" w:history="1">
        <w:r w:rsidRPr="009E282C">
          <w:rPr>
            <w:rFonts w:ascii="Arial" w:eastAsia="Times New Roman" w:hAnsi="Arial" w:cs="Arial"/>
            <w:color w:val="0645AD"/>
            <w:kern w:val="0"/>
            <w:sz w:val="17"/>
            <w:szCs w:val="17"/>
            <w:u w:val="single"/>
            <w:vertAlign w:val="superscript"/>
            <w:lang w:eastAsia="ru-RU"/>
            <w14:ligatures w14:val="none"/>
          </w:rPr>
          <w:t>[18]</w:t>
        </w:r>
      </w:hyperlink>
      <w:r w:rsidRPr="009E282C">
        <w:rPr>
          <w:rFonts w:ascii="Arial" w:eastAsia="Times New Roman" w:hAnsi="Arial" w:cs="Arial"/>
          <w:color w:val="202122"/>
          <w:kern w:val="0"/>
          <w:sz w:val="21"/>
          <w:szCs w:val="21"/>
          <w:lang w:eastAsia="ru-RU"/>
          <w14:ligatures w14:val="none"/>
        </w:rPr>
        <w:t> Электропневматическая система подвижности производства MOOG</w:t>
      </w:r>
      <w:hyperlink r:id="rId97" w:anchor="cite_note-19" w:history="1">
        <w:r w:rsidRPr="009E282C">
          <w:rPr>
            <w:rFonts w:ascii="Arial" w:eastAsia="Times New Roman" w:hAnsi="Arial" w:cs="Arial"/>
            <w:color w:val="0645AD"/>
            <w:kern w:val="0"/>
            <w:sz w:val="17"/>
            <w:szCs w:val="17"/>
            <w:u w:val="single"/>
            <w:vertAlign w:val="superscript"/>
            <w:lang w:eastAsia="ru-RU"/>
            <w14:ligatures w14:val="none"/>
          </w:rPr>
          <w:t>[19]</w:t>
        </w:r>
      </w:hyperlink>
      <w:r w:rsidRPr="009E282C">
        <w:rPr>
          <w:rFonts w:ascii="Arial" w:eastAsia="Times New Roman" w:hAnsi="Arial" w:cs="Arial"/>
          <w:color w:val="202122"/>
          <w:kern w:val="0"/>
          <w:sz w:val="21"/>
          <w:szCs w:val="21"/>
          <w:lang w:eastAsia="ru-RU"/>
          <w14:ligatures w14:val="none"/>
        </w:rPr>
        <w:t> установлена на комплексном тренажёре самолёта </w:t>
      </w:r>
      <w:hyperlink r:id="rId98" w:tooltip="Ан-148" w:history="1">
        <w:r w:rsidRPr="009E282C">
          <w:rPr>
            <w:rFonts w:ascii="Arial" w:eastAsia="Times New Roman" w:hAnsi="Arial" w:cs="Arial"/>
            <w:color w:val="0645AD"/>
            <w:kern w:val="0"/>
            <w:sz w:val="21"/>
            <w:szCs w:val="21"/>
            <w:u w:val="single"/>
            <w:lang w:eastAsia="ru-RU"/>
            <w14:ligatures w14:val="none"/>
          </w:rPr>
          <w:t>Ан-148</w:t>
        </w:r>
      </w:hyperlink>
    </w:p>
    <w:p w:rsidR="009E282C" w:rsidRDefault="009E282C"/>
    <w:sectPr w:rsidR="009E2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23E40"/>
    <w:multiLevelType w:val="multilevel"/>
    <w:tmpl w:val="DAA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69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2C"/>
    <w:rsid w:val="00360D1B"/>
    <w:rsid w:val="00533A55"/>
    <w:rsid w:val="0082156A"/>
    <w:rsid w:val="009E28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B552061"/>
  <w15:chartTrackingRefBased/>
  <w15:docId w15:val="{8F88C97A-4846-C642-B1DD-15C9BC0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E282C"/>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9E282C"/>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282C"/>
    <w:rPr>
      <w:color w:val="0000FF"/>
      <w:u w:val="single"/>
    </w:rPr>
  </w:style>
  <w:style w:type="paragraph" w:styleId="a4">
    <w:name w:val="Normal (Web)"/>
    <w:basedOn w:val="a"/>
    <w:uiPriority w:val="99"/>
    <w:semiHidden/>
    <w:unhideWhenUsed/>
    <w:rsid w:val="009E282C"/>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20">
    <w:name w:val="Заголовок 2 Знак"/>
    <w:basedOn w:val="a0"/>
    <w:link w:val="2"/>
    <w:uiPriority w:val="9"/>
    <w:rsid w:val="009E282C"/>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9E282C"/>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9E282C"/>
  </w:style>
  <w:style w:type="character" w:customStyle="1" w:styleId="mw-editsection">
    <w:name w:val="mw-editsection"/>
    <w:basedOn w:val="a0"/>
    <w:rsid w:val="009E282C"/>
  </w:style>
  <w:style w:type="character" w:customStyle="1" w:styleId="mw-editsection-bracket">
    <w:name w:val="mw-editsection-bracket"/>
    <w:basedOn w:val="a0"/>
    <w:rsid w:val="009E282C"/>
  </w:style>
  <w:style w:type="character" w:customStyle="1" w:styleId="mw-editsection-divider">
    <w:name w:val="mw-editsection-divider"/>
    <w:basedOn w:val="a0"/>
    <w:rsid w:val="009E282C"/>
  </w:style>
  <w:style w:type="character" w:customStyle="1" w:styleId="mwe-math-mathml-inline">
    <w:name w:val="mwe-math-mathml-inline"/>
    <w:basedOn w:val="a0"/>
    <w:rsid w:val="009E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67825">
      <w:bodyDiv w:val="1"/>
      <w:marLeft w:val="0"/>
      <w:marRight w:val="0"/>
      <w:marTop w:val="0"/>
      <w:marBottom w:val="0"/>
      <w:divBdr>
        <w:top w:val="none" w:sz="0" w:space="0" w:color="auto"/>
        <w:left w:val="none" w:sz="0" w:space="0" w:color="auto"/>
        <w:bottom w:val="none" w:sz="0" w:space="0" w:color="auto"/>
        <w:right w:val="none" w:sz="0" w:space="0" w:color="auto"/>
      </w:divBdr>
    </w:div>
    <w:div w:id="14968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0%B2%D0%B8%D0%B0%D1%86%D0%B8%D0%BE%D0%BD%D0%BD%D1%8B%D0%B9_%D1%82%D1%80%D0%B5%D0%BD%D0%B0%D0%B6%D1%91%D1%80" TargetMode="External"/><Relationship Id="rId21" Type="http://schemas.openxmlformats.org/officeDocument/2006/relationships/hyperlink" Target="https://ru.wikipedia.org/wiki/%D0%A0%D1%8B%D1%81%D0%BA%D0%B0%D0%BD%D0%B8%D0%B5" TargetMode="External"/><Relationship Id="rId42" Type="http://schemas.openxmlformats.org/officeDocument/2006/relationships/image" Target="media/image1.jpeg"/><Relationship Id="rId47" Type="http://schemas.openxmlformats.org/officeDocument/2006/relationships/hyperlink" Target="https://ru.wikipedia.org/w/index.php?title=%D0%90%D0%B2%D0%B8%D0%B0%D1%86%D0%B8%D0%BE%D0%BD%D0%BD%D1%8B%D0%B9_%D1%82%D1%80%D0%B5%D0%BD%D0%B0%D0%B6%D1%91%D1%80&amp;action=edit&amp;section=5" TargetMode="External"/><Relationship Id="rId63" Type="http://schemas.openxmlformats.org/officeDocument/2006/relationships/hyperlink" Target="https://commons.wikimedia.org/wiki/File:Hexapod_general_Anim.gif?uselang=ru" TargetMode="External"/><Relationship Id="rId68" Type="http://schemas.openxmlformats.org/officeDocument/2006/relationships/hyperlink" Target="https://ru.wikipedia.org/wiki/%D0%93%D0%B0%D1%80%D0%BC%D0%BE%D0%BD%D0%B8%D1%87%D0%B5%D1%81%D0%BA%D0%B8%D0%B5_%D0%BA%D0%BE%D0%BB%D0%B5%D0%B1%D0%B0%D0%BD%D0%B8%D1%8F" TargetMode="External"/><Relationship Id="rId84" Type="http://schemas.openxmlformats.org/officeDocument/2006/relationships/hyperlink" Target="https://ru.wikipedia.org/wiki/%D0%90%D0%B2%D0%B8%D0%B0%D1%86%D0%B8%D0%BE%D0%BD%D0%BD%D1%8B%D0%B9_%D1%82%D1%80%D0%B5%D0%BD%D0%B0%D0%B6%D1%91%D1%80" TargetMode="External"/><Relationship Id="rId89" Type="http://schemas.openxmlformats.org/officeDocument/2006/relationships/hyperlink" Target="https://ru.wikipedia.org/wiki/%D0%90%D0%B2%D0%B8%D0%B0%D1%86%D0%B8%D0%BE%D0%BD%D0%BD%D1%8B%D0%B9_%D1%82%D1%80%D0%B5%D0%BD%D0%B0%D0%B6%D1%91%D1%80" TargetMode="External"/><Relationship Id="rId16" Type="http://schemas.openxmlformats.org/officeDocument/2006/relationships/hyperlink" Target="https://ru.wikipedia.org/wiki/%D0%9A%D0%B0%D1%82%D0%B0%D1%81%D1%82%D1%80%D0%BE%D1%84%D0%B0_A300_%D0%B2_%D0%9D%D1%8C%D1%8E-%D0%99%D0%BE%D1%80%D0%BA%D0%B5" TargetMode="External"/><Relationship Id="rId11" Type="http://schemas.openxmlformats.org/officeDocument/2006/relationships/hyperlink" Target="https://ru.wikipedia.org/wiki/%D0%90%D0%B2%D0%B8%D0%B0%D1%86%D0%B8%D0%BE%D0%BD%D0%BD%D0%B0%D1%8F_%D0%BA%D0%B0%D1%82%D0%B0%D1%81%D1%82%D1%80%D0%BE%D1%84%D0%B0" TargetMode="External"/><Relationship Id="rId32" Type="http://schemas.openxmlformats.org/officeDocument/2006/relationships/hyperlink" Target="https://ru.wikipedia.org/wiki/%D0%90%D0%B2%D0%B8%D0%B0%D1%86%D0%B8%D0%BE%D0%BD%D0%BD%D1%8B%D0%B9_%D1%82%D1%80%D0%B5%D0%BD%D0%B0%D0%B6%D1%91%D1%80" TargetMode="External"/><Relationship Id="rId37" Type="http://schemas.openxmlformats.org/officeDocument/2006/relationships/hyperlink" Target="https://ru.wikipedia.org/wiki/%D0%A1%D0%B8%D1%81%D1%82%D0%B5%D0%BC%D0%B0_%D1%81%D0%B0%D0%BC%D0%BE%D0%BB%D1%91%D1%82%D0%BE%D0%B2%D0%BE%D0%B6%D0%B4%D0%B5%D0%BD%D0%B8%D1%8F" TargetMode="External"/><Relationship Id="rId53" Type="http://schemas.openxmlformats.org/officeDocument/2006/relationships/image" Target="media/image4.png"/><Relationship Id="rId58" Type="http://schemas.openxmlformats.org/officeDocument/2006/relationships/hyperlink" Target="https://ru.wikipedia.org/wiki/DLP-%D0%BF%D1%80%D0%BE%D0%B5%D0%BA%D1%82%D0%BE%D1%80" TargetMode="External"/><Relationship Id="rId74" Type="http://schemas.openxmlformats.org/officeDocument/2006/relationships/hyperlink" Target="https://ru.wikipedia.org/wiki/%D0%A4%D0%B8%D0%BB%D1%8C%D1%82%D1%80_%D0%BD%D0%B8%D0%B6%D0%BD%D0%B8%D1%85_%D1%87%D0%B0%D1%81%D1%82%D0%BE%D1%82" TargetMode="External"/><Relationship Id="rId79" Type="http://schemas.openxmlformats.org/officeDocument/2006/relationships/image" Target="media/image7.jpeg"/><Relationship Id="rId5" Type="http://schemas.openxmlformats.org/officeDocument/2006/relationships/hyperlink" Target="https://ru.wikipedia.org/wiki/%D0%90%D0%BF%D0%BF%D0%B0%D1%80%D0%B0%D1%82%D0%BD%D0%BE-%D0%BF%D1%80%D0%BE%D0%B3%D1%80%D0%B0%D0%BC%D0%BC%D0%BD%D1%8B%D0%B9_%D0%BA%D0%BE%D0%BC%D0%BF%D0%BB%D0%B5%D0%BA%D1%81" TargetMode="External"/><Relationship Id="rId90" Type="http://schemas.openxmlformats.org/officeDocument/2006/relationships/hyperlink" Target="https://ru.wikipedia.org/wiki/%D0%93%D0%B8%D0%B4%D1%80%D0%BE%D0%BF%D1%80%D0%B8%D0%B2%D0%BE%D0%B4" TargetMode="External"/><Relationship Id="rId95" Type="http://schemas.openxmlformats.org/officeDocument/2006/relationships/hyperlink" Target="https://ru.wikipedia.org/wiki/%D0%A7%D0%B5%D1%80%D0%B2%D1%8F%D1%87%D0%BD%D0%B0%D1%8F_%D0%BF%D0%B5%D1%80%D0%B5%D0%B4%D0%B0%D1%87%D0%B0" TargetMode="External"/><Relationship Id="rId22" Type="http://schemas.openxmlformats.org/officeDocument/2006/relationships/hyperlink" Target="https://ru.wikipedia.org/wiki/%D0%9E%D0%BF%D0%B5%D1%80%D0%B5%D0%BD%D0%B8%D0%B5_(%D0%B0%D0%B2%D0%B8%D0%B0%D1%86%D0%B8%D1%8F)" TargetMode="External"/><Relationship Id="rId27" Type="http://schemas.openxmlformats.org/officeDocument/2006/relationships/hyperlink" Target="https://ru.wikipedia.org/wiki/%D0%90%D0%B2%D0%B8%D0%B0%D1%86%D0%B8%D0%BE%D0%BD%D0%BD%D1%8B%D0%B9_%D1%82%D1%80%D0%B5%D0%BD%D0%B0%D0%B6%D1%91%D1%80" TargetMode="External"/><Relationship Id="rId43" Type="http://schemas.openxmlformats.org/officeDocument/2006/relationships/hyperlink" Target="https://ru.wikipedia.org/wiki/Sukhoi_Superjet_100" TargetMode="External"/><Relationship Id="rId48" Type="http://schemas.openxmlformats.org/officeDocument/2006/relationships/hyperlink" Target="https://commons.wikimedia.org/wiki/File:Collimation_1_-_short_focus.svg?uselang=ru" TargetMode="External"/><Relationship Id="rId64" Type="http://schemas.openxmlformats.org/officeDocument/2006/relationships/image" Target="media/image5.gif"/><Relationship Id="rId69" Type="http://schemas.openxmlformats.org/officeDocument/2006/relationships/hyperlink" Target="https://en.wikipedia.org/wiki/Phugoid" TargetMode="External"/><Relationship Id="rId80" Type="http://schemas.openxmlformats.org/officeDocument/2006/relationships/hyperlink" Target="https://ru.wikipedia.org/wiki/%D0%A1%D0%B5%D1%80%D0%B2%D0%BE%D0%BF%D1%80%D0%B8%D0%B2%D0%BE%D0%B4" TargetMode="External"/><Relationship Id="rId85" Type="http://schemas.openxmlformats.org/officeDocument/2006/relationships/hyperlink" Target="https://ru.wikipedia.org/wiki/%D0%90%D0%B2%D0%B8%D0%B0%D1%86%D0%B8%D0%BE%D0%BD%D0%BD%D1%8B%D0%B9_%D1%82%D1%80%D0%B5%D0%BD%D0%B0%D0%B6%D1%91%D1%80" TargetMode="External"/><Relationship Id="rId3" Type="http://schemas.openxmlformats.org/officeDocument/2006/relationships/settings" Target="settings.xml"/><Relationship Id="rId12" Type="http://schemas.openxmlformats.org/officeDocument/2006/relationships/hyperlink" Target="https://ru.wikipedia.org/wiki/%D0%90%D0%B2%D0%B8%D0%B0%D1%86%D0%B8%D0%BE%D0%BD%D0%BD%D1%8B%D0%B9_%D1%82%D1%80%D0%B5%D0%BD%D0%B0%D0%B6%D1%91%D1%80" TargetMode="External"/><Relationship Id="rId17" Type="http://schemas.openxmlformats.org/officeDocument/2006/relationships/hyperlink" Target="https://ru.wikipedia.org/wiki/%D0%9D%D1%8C%D1%8E-%D0%99%D0%BE%D1%80%D0%BA" TargetMode="External"/><Relationship Id="rId25" Type="http://schemas.openxmlformats.org/officeDocument/2006/relationships/hyperlink" Target="https://ru.wikipedia.org/wiki/%D0%92%D0%BE%D0%B5%D0%BD%D0%BD%D0%B0%D1%8F_%D0%B0%D0%B2%D0%B8%D0%B0%D1%86%D0%B8%D1%8F" TargetMode="External"/><Relationship Id="rId33" Type="http://schemas.openxmlformats.org/officeDocument/2006/relationships/hyperlink" Target="https://ru.wikipedia.org/w/index.php?title=%D0%90%D0%B2%D0%B8%D0%B0%D1%86%D0%B8%D0%BE%D0%BD%D0%BD%D1%8B%D0%B9_%D1%82%D1%80%D0%B5%D0%BD%D0%B0%D0%B6%D1%91%D1%80&amp;veaction=edit&amp;section=3" TargetMode="External"/><Relationship Id="rId38" Type="http://schemas.openxmlformats.org/officeDocument/2006/relationships/hyperlink" Target="https://ru.wikipedia.org/wiki/%D0%90%D0%B2%D0%B8%D0%B0%D1%86%D0%B8%D0%BE%D0%BD%D0%BD%D1%8B%D0%B9_%D1%82%D1%80%D0%B5%D0%BD%D0%B0%D0%B6%D1%91%D1%80" TargetMode="External"/><Relationship Id="rId46" Type="http://schemas.openxmlformats.org/officeDocument/2006/relationships/hyperlink" Target="https://ru.wikipedia.org/w/index.php?title=%D0%90%D0%B2%D0%B8%D0%B0%D1%86%D0%B8%D0%BE%D0%BD%D0%BD%D1%8B%D0%B9_%D1%82%D1%80%D0%B5%D0%BD%D0%B0%D0%B6%D1%91%D1%80&amp;veaction=edit&amp;section=5" TargetMode="External"/><Relationship Id="rId59" Type="http://schemas.openxmlformats.org/officeDocument/2006/relationships/hyperlink" Target="https://ru.wikipedia.org/wiki/LCOS-%D0%BF%D1%80%D0%BE%D0%B5%D0%BA%D1%82%D0%BE%D1%80" TargetMode="External"/><Relationship Id="rId67" Type="http://schemas.openxmlformats.org/officeDocument/2006/relationships/hyperlink" Target="https://ru.wikipedia.org/wiki/%D0%93%D0%B0%D1%80%D0%BC%D0%BE%D0%BD%D0%B8%D1%87%D0%B5%D1%81%D0%BA%D0%B8%D0%B9_%D0%B0%D0%BD%D0%B0%D0%BB%D0%B8%D0%B7" TargetMode="External"/><Relationship Id="rId20" Type="http://schemas.openxmlformats.org/officeDocument/2006/relationships/hyperlink" Target="https://ru.wikipedia.org/wiki/%D0%A2%D1%83%D1%80%D0%B1%D1%83%D0%BB%D0%B5%D0%BD%D1%82%D0%BD%D0%BE%D1%81%D1%82%D1%8C" TargetMode="External"/><Relationship Id="rId41" Type="http://schemas.openxmlformats.org/officeDocument/2006/relationships/hyperlink" Target="https://commons.wikimedia.org/wiki/File:SSJ100_FFS_1_(9318513805).jpg?uselang=ru" TargetMode="External"/><Relationship Id="rId54" Type="http://schemas.openxmlformats.org/officeDocument/2006/relationships/hyperlink" Target="https://ru.wikipedia.org/wiki/%D0%9F%D0%B0%D1%80%D0%B0%D0%BB%D0%BB%D0%B0%D0%BA%D1%81" TargetMode="External"/><Relationship Id="rId62" Type="http://schemas.openxmlformats.org/officeDocument/2006/relationships/hyperlink" Target="https://ru.wikipedia.org/w/index.php?title=%D0%90%D0%B2%D0%B8%D0%B0%D1%86%D0%B8%D0%BE%D0%BD%D0%BD%D1%8B%D0%B9_%D1%82%D1%80%D0%B5%D0%BD%D0%B0%D0%B6%D1%91%D1%80&amp;action=edit&amp;section=6" TargetMode="External"/><Relationship Id="rId70" Type="http://schemas.openxmlformats.org/officeDocument/2006/relationships/hyperlink" Target="https://ru.wikipedia.org/wiki/%D0%A4%D0%B8%D0%BB%D1%8C%D1%82%D1%80_%D0%B2%D0%B5%D1%80%D1%85%D0%BD%D0%B8%D1%85_%D1%87%D0%B0%D1%81%D1%82%D0%BE%D1%82" TargetMode="External"/><Relationship Id="rId75" Type="http://schemas.openxmlformats.org/officeDocument/2006/relationships/hyperlink" Target="https://ru.wikipedia.org/wiki/%D0%90%D0%B2%D0%B8%D0%B0%D1%86%D0%B8%D0%BE%D0%BD%D0%BD%D1%8B%D0%B9_%D1%82%D1%80%D0%B5%D0%BD%D0%B0%D0%B6%D1%91%D1%80" TargetMode="External"/><Relationship Id="rId83" Type="http://schemas.openxmlformats.org/officeDocument/2006/relationships/hyperlink" Target="https://ru.wikipedia.org/wiki/%D0%9D%D0%B0%D1%81%D0%BE%D1%81%D0%BD%D0%B0%D1%8F_%D1%81%D1%82%D0%B0%D0%BD%D1%86%D0%B8%D1%8F" TargetMode="External"/><Relationship Id="rId88" Type="http://schemas.openxmlformats.org/officeDocument/2006/relationships/hyperlink" Target="https://ru.wikipedia.org/wiki/%D0%90%D0%B2%D0%B8%D0%B0%D1%86%D0%B8%D0%BE%D0%BD%D0%BD%D1%8B%D0%B9_%D1%82%D1%80%D0%B5%D0%BD%D0%B0%D0%B6%D1%91%D1%80" TargetMode="External"/><Relationship Id="rId91" Type="http://schemas.openxmlformats.org/officeDocument/2006/relationships/hyperlink" Target="https://ru.wikipedia.org/wiki/%D0%AD%D0%BB%D0%B5%D0%BA%D1%82%D1%80%D0%B8%D1%87%D0%B5%D1%81%D0%BA%D0%B8%D0%B9_%D0%B4%D0%B2%D0%B8%D0%B3%D0%B0%D1%82%D0%B5%D0%BB%D1%8C" TargetMode="External"/><Relationship Id="rId96" Type="http://schemas.openxmlformats.org/officeDocument/2006/relationships/hyperlink" Target="https://ru.wikipedia.org/wiki/%D0%90%D0%B2%D0%B8%D0%B0%D1%86%D0%B8%D0%BE%D0%BD%D0%BD%D1%8B%D0%B9_%D1%82%D1%80%D0%B5%D0%BD%D0%B0%D0%B6%D1%91%D1%80" TargetMode="External"/><Relationship Id="rId1" Type="http://schemas.openxmlformats.org/officeDocument/2006/relationships/numbering" Target="numbering.xml"/><Relationship Id="rId6" Type="http://schemas.openxmlformats.org/officeDocument/2006/relationships/hyperlink" Target="https://ru.wikipedia.org/wiki/%D0%92%D0%BE%D0%B7%D0%B4%D1%83%D1%88%D0%BD%D0%BE%D0%B5_%D1%81%D1%83%D0%B4%D0%BD%D0%BE" TargetMode="External"/><Relationship Id="rId15" Type="http://schemas.openxmlformats.org/officeDocument/2006/relationships/hyperlink" Target="https://ru.wikipedia.org/wiki/%D0%90%D0%B2%D0%B8%D0%B0%D1%86%D0%B8%D0%BE%D0%BD%D0%BD%D0%B0%D1%8F_%D0%BA%D0%B0%D1%82%D0%B0%D1%81%D1%82%D1%80%D0%BE%D1%84%D0%B0" TargetMode="External"/><Relationship Id="rId23" Type="http://schemas.openxmlformats.org/officeDocument/2006/relationships/hyperlink" Target="https://ru.wikipedia.org/wiki/%D0%A3%D0%B3%D0%BE%D0%BB_%D0%B0%D1%82%D0%B0%D0%BA%D0%B8" TargetMode="External"/><Relationship Id="rId28" Type="http://schemas.openxmlformats.org/officeDocument/2006/relationships/hyperlink" Target="https://ru.wikipedia.org/wiki/%D0%A0%D0%BE%D1%81%D0%B0%D0%B2%D0%B8%D0%B0%D1%86%D0%B8%D1%8F" TargetMode="External"/><Relationship Id="rId36" Type="http://schemas.openxmlformats.org/officeDocument/2006/relationships/hyperlink" Target="https://ru.wikipedia.org/wiki/%D0%90%D0%B2%D1%82%D0%BE%D0%BF%D0%B8%D0%BB%D0%BE%D1%82" TargetMode="External"/><Relationship Id="rId49" Type="http://schemas.openxmlformats.org/officeDocument/2006/relationships/image" Target="media/image2.png"/><Relationship Id="rId57" Type="http://schemas.openxmlformats.org/officeDocument/2006/relationships/hyperlink" Target="https://ru.wikipedia.org/wiki/%D0%A1%D1%84%D0%B5%D1%80%D0%B8%D1%87%D0%B5%D1%81%D0%BA%D0%BE%D0%B5_%D0%B7%D0%B5%D1%80%D0%BA%D0%B0%D0%BB%D0%BE" TargetMode="External"/><Relationship Id="rId10" Type="http://schemas.openxmlformats.org/officeDocument/2006/relationships/hyperlink" Target="https://ru.wikipedia.org/wiki/%D0%A7%D0%B5%D0%BB%D0%BE%D0%B2%D0%B5%D1%87%D0%B5%D1%81%D0%BA%D0%B8%D0%B9_%D1%84%D0%B0%D0%BA%D1%82%D0%BE%D1%80" TargetMode="External"/><Relationship Id="rId31" Type="http://schemas.openxmlformats.org/officeDocument/2006/relationships/hyperlink" Target="https://ru.wikipedia.org/wiki/%D0%93%D1%80%D0%B0%D0%B6%D0%B4%D0%B0%D0%BD%D1%81%D0%BA%D0%B0%D1%8F_%D0%B0%D0%B2%D0%B8%D0%B0%D1%86%D0%B8%D1%8F" TargetMode="External"/><Relationship Id="rId44" Type="http://schemas.openxmlformats.org/officeDocument/2006/relationships/hyperlink" Target="https://en.wikipedia.org/wiki/Full_flight_simulator" TargetMode="External"/><Relationship Id="rId52" Type="http://schemas.openxmlformats.org/officeDocument/2006/relationships/hyperlink" Target="https://commons.wikimedia.org/wiki/File:Collimation_3_-_long_focus_mirror.svg?uselang=ru" TargetMode="External"/><Relationship Id="rId60" Type="http://schemas.openxmlformats.org/officeDocument/2006/relationships/hyperlink" Target="https://en.wikipedia.org/wiki/Digital_Light_Processing" TargetMode="External"/><Relationship Id="rId65" Type="http://schemas.openxmlformats.org/officeDocument/2006/relationships/hyperlink" Target="https://ru.wikipedia.org/wiki/%D0%9F%D0%B5%D1%80%D0%B5%D0%B3%D1%80%D1%83%D0%B7%D0%BA%D0%B0_(%D0%B0%D0%B2%D0%B8%D0%B0%D1%86%D0%B8%D1%8F)" TargetMode="External"/><Relationship Id="rId73" Type="http://schemas.openxmlformats.org/officeDocument/2006/relationships/hyperlink" Target="https://ru.wikipedia.org/wiki/%D0%A1%D0%B8%D0%BB%D0%B0_%D1%82%D1%8F%D0%B6%D0%B5%D1%81%D1%82%D0%B8" TargetMode="External"/><Relationship Id="rId78" Type="http://schemas.openxmlformats.org/officeDocument/2006/relationships/hyperlink" Target="https://commons.wikimedia.org/wiki/File:Accel_Onset_Cue3.jpg?uselang=ru" TargetMode="External"/><Relationship Id="rId81" Type="http://schemas.openxmlformats.org/officeDocument/2006/relationships/hyperlink" Target="https://ru.wikipedia.org/wiki/%D0%9A%D0%B8%D0%BB%D0%BE%D0%B3%D1%80%D0%B0%D0%BC%D0%BC-%D1%81%D0%B8%D0%BB%D0%B0" TargetMode="External"/><Relationship Id="rId86" Type="http://schemas.openxmlformats.org/officeDocument/2006/relationships/hyperlink" Target="https://ru.wikipedia.org/wiki/%D0%93%D0%B8%D0%B4%D1%80%D0%BE%D0%B0%D0%BA%D0%BA%D1%83%D0%BC%D1%83%D0%BB%D1%8F%D1%82%D0%BE%D1%80" TargetMode="External"/><Relationship Id="rId94" Type="http://schemas.openxmlformats.org/officeDocument/2006/relationships/hyperlink" Target="https://ru.wikipedia.org/wiki/%D0%90%D0%B2%D0%B8%D0%B0%D1%86%D0%B8%D0%BE%D0%BD%D0%BD%D1%8B%D0%B9_%D1%82%D1%80%D0%B5%D0%BD%D0%B0%D0%B6%D1%91%D1%8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1%D0%B5%D0%B7%D0%BE%D0%BF%D0%B0%D1%81%D0%BD%D0%BE%D1%81%D1%82%D1%8C_%D0%BF%D0%BE%D0%BB%D1%91%D1%82%D0%BE%D0%B2" TargetMode="External"/><Relationship Id="rId13" Type="http://schemas.openxmlformats.org/officeDocument/2006/relationships/hyperlink" Target="https://ru.wikipedia.org/wiki/%D0%A4%D0%BE%D1%80%D1%81-%D0%BC%D0%B0%D0%B6%D0%BE%D1%80" TargetMode="External"/><Relationship Id="rId18" Type="http://schemas.openxmlformats.org/officeDocument/2006/relationships/hyperlink" Target="https://ru.wikipedia.org/wiki/%D0%90%D0%B2%D0%B8%D0%B0%D1%86%D0%B8%D0%BE%D0%BD%D0%BD%D1%8B%D0%B9_%D1%82%D1%80%D0%B5%D0%BD%D0%B0%D0%B6%D1%91%D1%80" TargetMode="External"/><Relationship Id="rId39" Type="http://schemas.openxmlformats.org/officeDocument/2006/relationships/hyperlink" Target="https://ru.wikipedia.org/w/index.php?title=%D0%90%D0%B2%D0%B8%D0%B0%D1%86%D0%B8%D0%BE%D0%BD%D0%BD%D1%8B%D0%B9_%D1%82%D1%80%D0%B5%D0%BD%D0%B0%D0%B6%D1%91%D1%80&amp;veaction=edit&amp;section=4" TargetMode="External"/><Relationship Id="rId34" Type="http://schemas.openxmlformats.org/officeDocument/2006/relationships/hyperlink" Target="https://ru.wikipedia.org/w/index.php?title=%D0%90%D0%B2%D0%B8%D0%B0%D1%86%D0%B8%D0%BE%D0%BD%D0%BD%D1%8B%D0%B9_%D1%82%D1%80%D0%B5%D0%BD%D0%B0%D0%B6%D1%91%D1%80&amp;action=edit&amp;section=3" TargetMode="External"/><Relationship Id="rId50" Type="http://schemas.openxmlformats.org/officeDocument/2006/relationships/hyperlink" Target="https://commons.wikimedia.org/wiki/File:Collimated_display_from_side.svg?uselang=ru" TargetMode="External"/><Relationship Id="rId55" Type="http://schemas.openxmlformats.org/officeDocument/2006/relationships/hyperlink" Target="https://ru.wikipedia.org/wiki/%D0%9A%D0%BE%D0%BB%D0%BB%D0%B8%D0%BC%D0%B0%D1%86%D0%B8%D1%8F" TargetMode="External"/><Relationship Id="rId76" Type="http://schemas.openxmlformats.org/officeDocument/2006/relationships/hyperlink" Target="https://ru.wikipedia.org/wiki/%D0%90%D0%B2%D0%B8%D0%B0%D1%86%D0%B8%D0%BE%D0%BD%D0%BD%D1%8B%D0%B9_%D1%82%D1%80%D0%B5%D0%BD%D0%B0%D0%B6%D1%91%D1%80" TargetMode="External"/><Relationship Id="rId97" Type="http://schemas.openxmlformats.org/officeDocument/2006/relationships/hyperlink" Target="https://ru.wikipedia.org/wiki/%D0%90%D0%B2%D0%B8%D0%B0%D1%86%D0%B8%D0%BE%D0%BD%D0%BD%D1%8B%D0%B9_%D1%82%D1%80%D0%B5%D0%BD%D0%B0%D0%B6%D1%91%D1%80" TargetMode="External"/><Relationship Id="rId7" Type="http://schemas.openxmlformats.org/officeDocument/2006/relationships/hyperlink" Target="https://ru.wikipedia.org/wiki/%D0%9C%D0%B0%D1%82%D0%B5%D0%BC%D0%B0%D1%82%D0%B8%D1%87%D0%B5%D1%81%D0%BA%D0%B0%D1%8F_%D0%BC%D0%BE%D0%B4%D0%B5%D0%BB%D1%8C" TargetMode="External"/><Relationship Id="rId71" Type="http://schemas.openxmlformats.org/officeDocument/2006/relationships/hyperlink" Target="https://commons.wikimedia.org/wiki/File:Basic_scheme_of_a_motion_cueing_algorithm.png?uselang=ru" TargetMode="External"/><Relationship Id="rId92" Type="http://schemas.openxmlformats.org/officeDocument/2006/relationships/hyperlink" Target="https://ru.wikipedia.org/wiki/%D0%90%D0%B2%D0%B8%D0%B0%D1%86%D0%B8%D0%BE%D0%BD%D0%BD%D1%8B%D0%B9_%D1%82%D1%80%D0%B5%D0%BD%D0%B0%D0%B6%D1%91%D1%80" TargetMode="External"/><Relationship Id="rId2" Type="http://schemas.openxmlformats.org/officeDocument/2006/relationships/styles" Target="styles.xml"/><Relationship Id="rId29" Type="http://schemas.openxmlformats.org/officeDocument/2006/relationships/hyperlink" Target="https://ru.wikipedia.org/wiki/%D0%90%D0%B2%D0%B8%D0%B0%D1%86%D0%B8%D0%BE%D0%BD%D0%BD%D1%8B%D0%B9_%D1%82%D1%80%D0%B5%D0%BD%D0%B0%D0%B6%D1%91%D1%80" TargetMode="External"/><Relationship Id="rId24" Type="http://schemas.openxmlformats.org/officeDocument/2006/relationships/hyperlink" Target="https://ru.wikipedia.org/wiki/%D0%90%D0%B2%D0%B8%D0%B0%D1%86%D0%B8%D0%BE%D0%BD%D0%BD%D1%8B%D0%B9_%D1%82%D1%80%D0%B5%D0%BD%D0%B0%D0%B6%D1%91%D1%80" TargetMode="External"/><Relationship Id="rId40" Type="http://schemas.openxmlformats.org/officeDocument/2006/relationships/hyperlink" Target="https://ru.wikipedia.org/w/index.php?title=%D0%90%D0%B2%D0%B8%D0%B0%D1%86%D0%B8%D0%BE%D0%BD%D0%BD%D1%8B%D0%B9_%D1%82%D1%80%D0%B5%D0%BD%D0%B0%D0%B6%D1%91%D1%80&amp;action=edit&amp;section=4" TargetMode="External"/><Relationship Id="rId45" Type="http://schemas.openxmlformats.org/officeDocument/2006/relationships/hyperlink" Target="https://ru.wikipedia.org/wiki/%D0%90%D0%B2%D0%B8%D0%B0%D1%86%D0%B8%D0%BE%D0%BD%D0%BD%D1%8B%D0%B9_%D1%82%D1%80%D0%B5%D0%BD%D0%B0%D0%B6%D1%91%D1%80" TargetMode="External"/><Relationship Id="rId66" Type="http://schemas.openxmlformats.org/officeDocument/2006/relationships/hyperlink" Target="https://ru.wikipedia.org/wiki/%D0%90%D0%B2%D0%B8%D0%B0%D1%86%D0%B8%D0%BE%D0%BD%D0%BD%D1%8B%D0%B9_%D1%82%D1%80%D0%B5%D0%BD%D0%B0%D0%B6%D1%91%D1%80" TargetMode="External"/><Relationship Id="rId87" Type="http://schemas.openxmlformats.org/officeDocument/2006/relationships/hyperlink" Target="https://ru.wikipedia.org/wiki/L-3_Communications" TargetMode="External"/><Relationship Id="rId61" Type="http://schemas.openxmlformats.org/officeDocument/2006/relationships/hyperlink" Target="https://ru.wikipedia.org/w/index.php?title=%D0%90%D0%B2%D0%B8%D0%B0%D1%86%D0%B8%D0%BE%D0%BD%D0%BD%D1%8B%D0%B9_%D1%82%D1%80%D0%B5%D0%BD%D0%B0%D0%B6%D1%91%D1%80&amp;veaction=edit&amp;section=6" TargetMode="External"/><Relationship Id="rId82" Type="http://schemas.openxmlformats.org/officeDocument/2006/relationships/hyperlink" Target="https://ru.wikipedia.org/wiki/%D0%92%D0%B0%D1%82%D1%82" TargetMode="External"/><Relationship Id="rId19" Type="http://schemas.openxmlformats.org/officeDocument/2006/relationships/hyperlink" Target="https://ru.wikipedia.org/wiki/%D0%A0%D1%83%D0%BB%D1%8C_%D0%BD%D0%B0%D0%BF%D1%80%D0%B0%D0%B2%D0%BB%D0%B5%D0%BD%D0%B8%D1%8F" TargetMode="External"/><Relationship Id="rId14" Type="http://schemas.openxmlformats.org/officeDocument/2006/relationships/hyperlink" Target="https://ru.wikipedia.org/wiki/%D0%90%D0%B4%D0%B5%D0%BA%D0%B2%D0%B0%D1%82%D0%BD%D0%BE%D1%81%D1%82%D1%8C_%D0%BC%D0%BE%D0%B4%D0%B5%D0%BB%D0%B8" TargetMode="External"/><Relationship Id="rId30" Type="http://schemas.openxmlformats.org/officeDocument/2006/relationships/hyperlink" Target="https://en.wikipedia.org/wiki/Full_flight_simulator" TargetMode="External"/><Relationship Id="rId35" Type="http://schemas.openxmlformats.org/officeDocument/2006/relationships/hyperlink" Target="https://ru.wikipedia.org/wiki/%D0%A0%D1%83%D1%87%D0%BA%D0%B0_%D1%83%D0%BF%D1%80%D0%B0%D0%B2%D0%BB%D0%B5%D0%BD%D0%B8%D1%8F_%D1%81%D0%B0%D0%BC%D0%BE%D0%BB%D1%91%D1%82%D0%BE%D0%BC" TargetMode="External"/><Relationship Id="rId56" Type="http://schemas.openxmlformats.org/officeDocument/2006/relationships/hyperlink" Target="https://en.wikipedia.org/wiki/Projection_screen" TargetMode="External"/><Relationship Id="rId77" Type="http://schemas.openxmlformats.org/officeDocument/2006/relationships/hyperlink" Target="https://en.wikipedia.org/wiki/High-G_training" TargetMode="External"/><Relationship Id="rId100" Type="http://schemas.openxmlformats.org/officeDocument/2006/relationships/theme" Target="theme/theme1.xml"/><Relationship Id="rId8" Type="http://schemas.openxmlformats.org/officeDocument/2006/relationships/hyperlink" Target="https://ru.wikipedia.org/wiki/%D0%9F%D1%80%D0%BE%D0%B3%D1%80%D0%B0%D0%BC%D0%BC%D0%BD%D0%BE%D0%B5_%D0%BE%D0%B1%D0%B5%D1%81%D0%BF%D0%B5%D1%87%D0%B5%D0%BD%D0%B8%D0%B5" TargetMode="External"/><Relationship Id="rId51" Type="http://schemas.openxmlformats.org/officeDocument/2006/relationships/image" Target="media/image3.png"/><Relationship Id="rId72" Type="http://schemas.openxmlformats.org/officeDocument/2006/relationships/image" Target="media/image6.png"/><Relationship Id="rId93" Type="http://schemas.openxmlformats.org/officeDocument/2006/relationships/hyperlink" Target="https://ru.wikipedia.org/wiki/Sukhoi_Superjet_100" TargetMode="External"/><Relationship Id="rId98" Type="http://schemas.openxmlformats.org/officeDocument/2006/relationships/hyperlink" Target="https://ru.wikipedia.org/wiki/%D0%90%D0%BD-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4287</Words>
  <Characters>24437</Characters>
  <Application>Microsoft Office Word</Application>
  <DocSecurity>0</DocSecurity>
  <Lines>203</Lines>
  <Paragraphs>57</Paragraphs>
  <ScaleCrop>false</ScaleCrop>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2024-01-05T16:47:00Z</dcterms:created>
  <dcterms:modified xsi:type="dcterms:W3CDTF">2024-01-05T16:48:00Z</dcterms:modified>
</cp:coreProperties>
</file>